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B31CE">
      <w:pPr>
        <w:kinsoku w:val="0"/>
        <w:overflowPunct w:val="0"/>
        <w:autoSpaceDE/>
        <w:autoSpaceDN/>
        <w:adjustRightInd/>
        <w:spacing w:line="25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TAT-3208-2017</w:t>
      </w:r>
    </w:p>
    <w:p w:rsidR="00000000" w:rsidRDefault="001B31CE">
      <w:pPr>
        <w:kinsoku w:val="0"/>
        <w:overflowPunct w:val="0"/>
        <w:autoSpaceDE/>
        <w:autoSpaceDN/>
        <w:adjustRightInd/>
        <w:spacing w:before="545"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w:t>
      </w:r>
      <w:r>
        <w:rPr>
          <w:rFonts w:ascii="Verdana" w:hAnsi="Verdana" w:cs="Verdana"/>
          <w:sz w:val="22"/>
          <w:szCs w:val="22"/>
          <w:lang w:val="es-ES" w:eastAsia="es-ES"/>
        </w:rPr>
        <w:t>nta minutos del dos de marzo de dos mil diecisiete. -</w:t>
      </w:r>
    </w:p>
    <w:p w:rsidR="00000000" w:rsidRDefault="001B31CE">
      <w:pPr>
        <w:kinsoku w:val="0"/>
        <w:overflowPunct w:val="0"/>
        <w:autoSpaceDE/>
        <w:autoSpaceDN/>
        <w:adjustRightInd/>
        <w:spacing w:before="275" w:line="265"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sidRPr="00C945A5">
        <w:rPr>
          <w:rFonts w:ascii="Verdana" w:hAnsi="Verdana" w:cs="Verdana"/>
          <w:b/>
          <w:bCs/>
          <w:sz w:val="22"/>
          <w:szCs w:val="22"/>
          <w:lang w:val="es-ES" w:eastAsia="es-ES"/>
        </w:rPr>
        <w:t>A</w:t>
      </w:r>
      <w:r w:rsidR="00C945A5" w:rsidRPr="00C945A5">
        <w:rPr>
          <w:rFonts w:ascii="Verdana" w:hAnsi="Verdana" w:cs="Verdana"/>
          <w:b/>
          <w:bCs/>
          <w:sz w:val="22"/>
          <w:szCs w:val="22"/>
          <w:lang w:val="es-ES" w:eastAsia="es-ES"/>
        </w:rPr>
        <w:t>.P.T.P.</w:t>
      </w:r>
      <w:r w:rsidRPr="00C945A5">
        <w:rPr>
          <w:rFonts w:ascii="Verdana" w:hAnsi="Verdana" w:cs="Verdana"/>
          <w:b/>
          <w:bCs/>
          <w:sz w:val="22"/>
          <w:szCs w:val="22"/>
          <w:lang w:val="es-ES" w:eastAsia="es-ES"/>
        </w:rPr>
        <w:t>,</w:t>
      </w:r>
      <w:r>
        <w:rPr>
          <w:b/>
          <w:bCs/>
          <w:lang w:val="es-ES" w:eastAsia="es-ES"/>
        </w:rPr>
        <w:t xml:space="preserve"> </w:t>
      </w:r>
      <w:r>
        <w:rPr>
          <w:rFonts w:ascii="Verdana" w:hAnsi="Verdana" w:cs="Verdana"/>
          <w:b/>
          <w:bCs/>
          <w:sz w:val="22"/>
          <w:szCs w:val="22"/>
          <w:lang w:val="es-ES" w:eastAsia="es-ES"/>
        </w:rPr>
        <w:t xml:space="preserve">cédula de identidad número </w:t>
      </w:r>
      <w:r w:rsidR="00C945A5">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7.2 de la Sesión Ordinaria 40-2016 de 18</w:t>
      </w:r>
      <w:r>
        <w:rPr>
          <w:rFonts w:ascii="Verdana" w:hAnsi="Verdana" w:cs="Verdana"/>
          <w:b/>
          <w:bCs/>
          <w:sz w:val="22"/>
          <w:szCs w:val="22"/>
          <w:lang w:val="es-ES" w:eastAsia="es-ES"/>
        </w:rPr>
        <w:t xml:space="preserve">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TAT-005-17.</w:t>
      </w:r>
    </w:p>
    <w:p w:rsidR="00000000" w:rsidRDefault="001B31CE">
      <w:pPr>
        <w:kinsoku w:val="0"/>
        <w:overflowPunct w:val="0"/>
        <w:autoSpaceDE/>
        <w:autoSpaceDN/>
        <w:adjustRightInd/>
        <w:spacing w:before="278" w:line="26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1B31CE" w:rsidP="00C945A5">
      <w:pPr>
        <w:kinsoku w:val="0"/>
        <w:overflowPunct w:val="0"/>
        <w:autoSpaceDE/>
        <w:autoSpaceDN/>
        <w:adjustRightInd/>
        <w:spacing w:before="300" w:line="265" w:lineRule="exact"/>
        <w:ind w:right="144"/>
        <w:jc w:val="both"/>
        <w:textAlignment w:val="baseline"/>
        <w:rPr>
          <w:rFonts w:ascii="Verdana" w:hAnsi="Verdana" w:cs="Verdana"/>
          <w:spacing w:val="-1"/>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ar</w:t>
      </w:r>
      <w:r>
        <w:rPr>
          <w:rFonts w:ascii="Verdana" w:hAnsi="Verdana" w:cs="Verdana"/>
          <w:b/>
          <w:bCs/>
          <w:spacing w:val="-2"/>
          <w:sz w:val="22"/>
          <w:szCs w:val="22"/>
          <w:lang w:val="es-ES" w:eastAsia="es-ES"/>
        </w:rPr>
        <w:t xml:space="preserve">tículo 7.2 de la Sesión Ordinaria 40-2016 de 18 de agosto de 2016,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(sic) </w:t>
      </w:r>
      <w:r w:rsidR="00C945A5">
        <w:rPr>
          <w:rFonts w:ascii="Verdana" w:hAnsi="Verdana" w:cs="Verdana"/>
          <w:b/>
          <w:bCs/>
          <w:i/>
          <w:iCs/>
          <w:spacing w:val="-2"/>
          <w:sz w:val="22"/>
          <w:szCs w:val="22"/>
          <w:lang w:val="es-ES" w:eastAsia="es-ES"/>
        </w:rPr>
        <w:t>DAJ</w:t>
      </w:r>
      <w:r>
        <w:rPr>
          <w:rFonts w:ascii="Verdana" w:hAnsi="Verdana" w:cs="Verdana"/>
          <w:b/>
          <w:bCs/>
          <w:i/>
          <w:iCs/>
          <w:spacing w:val="-2"/>
          <w:sz w:val="22"/>
          <w:szCs w:val="22"/>
          <w:lang w:val="es-ES" w:eastAsia="es-ES"/>
        </w:rPr>
        <w:t xml:space="preserve">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 xml:space="preserve">DE 2016-2135, </w:t>
      </w:r>
      <w:r>
        <w:rPr>
          <w:rFonts w:ascii="Verdana" w:hAnsi="Verdana" w:cs="Verdana"/>
          <w:i/>
          <w:iCs/>
          <w:spacing w:val="-2"/>
          <w:sz w:val="22"/>
          <w:szCs w:val="22"/>
          <w:lang w:val="es-ES" w:eastAsia="es-ES"/>
        </w:rPr>
        <w:t>todas las recomendaciones emitidas en el mismo, el cual forma parte integral de este acuerdo. 2. Cancelar de manera automática la concesión de taxi a las siguientes personas, por vencimiento del plazo y no haber</w:t>
      </w:r>
      <w:r w:rsidR="00C945A5">
        <w:rPr>
          <w:rFonts w:ascii="Verdana" w:hAnsi="Verdana" w:cs="Verdana"/>
          <w:i/>
          <w:iCs/>
          <w:spacing w:val="-2"/>
          <w:sz w:val="22"/>
          <w:szCs w:val="22"/>
          <w:lang w:val="es-ES" w:eastAsia="es-ES"/>
        </w:rPr>
        <w:t xml:space="preserve"> </w:t>
      </w:r>
      <w:r>
        <w:rPr>
          <w:rFonts w:ascii="Verdana" w:hAnsi="Verdana" w:cs="Verdana"/>
          <w:i/>
          <w:iCs/>
          <w:spacing w:val="-1"/>
          <w:sz w:val="22"/>
          <w:szCs w:val="22"/>
          <w:lang w:val="es-ES" w:eastAsia="es-ES"/>
        </w:rPr>
        <w:t xml:space="preserve">gestionado la renovación antes de vencer la </w:t>
      </w:r>
      <w:r>
        <w:rPr>
          <w:rFonts w:ascii="Verdana" w:hAnsi="Verdana" w:cs="Verdana"/>
          <w:i/>
          <w:iCs/>
          <w:spacing w:val="-1"/>
          <w:sz w:val="22"/>
          <w:szCs w:val="22"/>
          <w:lang w:val="es-ES" w:eastAsia="es-ES"/>
        </w:rPr>
        <w:t>concesión:</w:t>
      </w:r>
      <w:r>
        <w:rPr>
          <w:rFonts w:ascii="Verdana" w:hAnsi="Verdana" w:cs="Verdana"/>
          <w:i/>
          <w:iCs/>
          <w:spacing w:val="-1"/>
          <w:sz w:val="22"/>
          <w:szCs w:val="22"/>
          <w:lang w:val="es-ES" w:eastAsia="es-ES"/>
        </w:rPr>
        <w:tab/>
        <w:t xml:space="preserve"> A</w:t>
      </w:r>
      <w:r w:rsidR="00C945A5">
        <w:rPr>
          <w:rFonts w:ascii="Verdana" w:hAnsi="Verdana" w:cs="Verdana"/>
          <w:i/>
          <w:iCs/>
          <w:spacing w:val="-1"/>
          <w:sz w:val="22"/>
          <w:szCs w:val="22"/>
          <w:lang w:val="es-ES" w:eastAsia="es-ES"/>
        </w:rPr>
        <w:t>.P.T.P.</w:t>
      </w:r>
      <w:r>
        <w:rPr>
          <w:rFonts w:ascii="Verdana" w:hAnsi="Verdana" w:cs="Verdana"/>
          <w:i/>
          <w:iCs/>
          <w:spacing w:val="-1"/>
          <w:sz w:val="22"/>
          <w:szCs w:val="22"/>
          <w:lang w:val="es-ES" w:eastAsia="es-ES"/>
        </w:rPr>
        <w:t>... 3. Tener por canceladas las concesiones de Taxi indicadas en el punto anterior, dado que las mismas no se encuentran con plazo vigente, y los concesionarios nunca acudieron a la formalización de la renovación p</w:t>
      </w:r>
      <w:r>
        <w:rPr>
          <w:rFonts w:ascii="Verdana" w:hAnsi="Verdana" w:cs="Verdana"/>
          <w:i/>
          <w:iCs/>
          <w:spacing w:val="-1"/>
          <w:sz w:val="22"/>
          <w:szCs w:val="22"/>
          <w:lang w:val="es-ES" w:eastAsia="es-ES"/>
        </w:rPr>
        <w:t xml:space="preserve">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pacing w:val="-1"/>
          <w:sz w:val="22"/>
          <w:szCs w:val="22"/>
          <w:lang w:val="es-ES" w:eastAsia="es-ES"/>
        </w:rPr>
        <w:t>desinscrib</w:t>
      </w:r>
      <w:r>
        <w:rPr>
          <w:rFonts w:ascii="Verdana" w:hAnsi="Verdana" w:cs="Verdana"/>
          <w:i/>
          <w:iCs/>
          <w:spacing w:val="-1"/>
          <w:sz w:val="22"/>
          <w:szCs w:val="22"/>
          <w:lang w:val="es-ES" w:eastAsia="es-ES"/>
        </w:rPr>
        <w:t>ir</w:t>
      </w:r>
      <w:proofErr w:type="spellEnd"/>
      <w:r>
        <w:rPr>
          <w:rFonts w:ascii="Verdana" w:hAnsi="Verdana" w:cs="Verdana"/>
          <w:i/>
          <w:iCs/>
          <w:spacing w:val="-1"/>
          <w:sz w:val="22"/>
          <w:szCs w:val="22"/>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sesenta y cinco ex</w:t>
      </w:r>
      <w:r>
        <w:rPr>
          <w:rFonts w:ascii="Verdana" w:hAnsi="Verdana" w:cs="Verdana"/>
          <w:i/>
          <w:iCs/>
          <w:spacing w:val="-1"/>
          <w:sz w:val="22"/>
          <w:szCs w:val="22"/>
          <w:lang w:val="es-ES" w:eastAsia="es-ES"/>
        </w:rPr>
        <w:t xml:space="preserve">pedientes de dichas placas que se encuentran en la Secretaria de Actas..."(Léanse </w:t>
      </w:r>
      <w:r>
        <w:rPr>
          <w:rFonts w:ascii="Verdana" w:hAnsi="Verdana" w:cs="Verdana"/>
          <w:spacing w:val="-1"/>
          <w:sz w:val="22"/>
          <w:szCs w:val="22"/>
          <w:lang w:val="es-ES" w:eastAsia="es-ES"/>
        </w:rPr>
        <w:t>folios del 23 al 31 del expediente administrativo)</w:t>
      </w:r>
    </w:p>
    <w:p w:rsidR="00000000" w:rsidRDefault="001B31CE">
      <w:pPr>
        <w:kinsoku w:val="0"/>
        <w:overflowPunct w:val="0"/>
        <w:autoSpaceDE/>
        <w:autoSpaceDN/>
        <w:adjustRightInd/>
        <w:spacing w:before="336" w:after="623" w:line="265"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La recurrente presenta Recurso de Apelación contra el acuerdo impugnado indicando en lo conducente, que no es cier</w:t>
      </w:r>
      <w:r>
        <w:rPr>
          <w:rFonts w:ascii="Verdana" w:hAnsi="Verdana" w:cs="Verdana"/>
          <w:spacing w:val="-3"/>
          <w:sz w:val="22"/>
          <w:szCs w:val="22"/>
          <w:lang w:val="es-ES" w:eastAsia="es-ES"/>
        </w:rPr>
        <w:t>to lo indicado por la Administración en el sentido de que no acudió a la renovación del contrato, lo cual no es cierto dado que firmó el contrato de concesión. Alega que se le notificó como consta en el acuerdo impugnado a un correo que no es el indicado,</w:t>
      </w:r>
    </w:p>
    <w:p w:rsidR="00000000" w:rsidRDefault="001B31CE">
      <w:pPr>
        <w:widowControl/>
        <w:rPr>
          <w:sz w:val="24"/>
          <w:szCs w:val="24"/>
        </w:rPr>
        <w:sectPr w:rsidR="00000000">
          <w:pgSz w:w="12245" w:h="15763"/>
          <w:pgMar w:top="1460" w:right="1429" w:bottom="251" w:left="1776" w:header="720" w:footer="720" w:gutter="0"/>
          <w:cols w:space="720"/>
          <w:noEndnote/>
        </w:sectPr>
      </w:pPr>
    </w:p>
    <w:p w:rsidR="00000000" w:rsidRDefault="001B31CE">
      <w:pPr>
        <w:widowControl/>
        <w:rPr>
          <w:sz w:val="24"/>
          <w:szCs w:val="24"/>
        </w:rPr>
        <w:sectPr w:rsidR="00000000">
          <w:type w:val="continuous"/>
          <w:pgSz w:w="12245" w:h="15763"/>
          <w:pgMar w:top="1460" w:right="1640" w:bottom="251" w:left="7565" w:header="720" w:footer="720" w:gutter="0"/>
          <w:cols w:space="720"/>
          <w:noEndnote/>
        </w:sectPr>
      </w:pPr>
    </w:p>
    <w:p w:rsidR="00000000" w:rsidRDefault="001B31CE">
      <w:pPr>
        <w:kinsoku w:val="0"/>
        <w:overflowPunct w:val="0"/>
        <w:autoSpaceDE/>
        <w:autoSpaceDN/>
        <w:adjustRightInd/>
        <w:spacing w:before="34" w:line="268" w:lineRule="exact"/>
        <w:ind w:left="72" w:right="72"/>
        <w:jc w:val="both"/>
        <w:textAlignment w:val="baseline"/>
        <w:rPr>
          <w:rFonts w:ascii="Verdana" w:hAnsi="Verdana" w:cs="Verdana"/>
          <w:sz w:val="22"/>
          <w:szCs w:val="22"/>
          <w:lang w:val="es-ES" w:eastAsia="es-ES"/>
        </w:rPr>
      </w:pPr>
      <w:r w:rsidRPr="00C945A5">
        <w:rPr>
          <w:rFonts w:ascii="Verdana" w:hAnsi="Verdana" w:cs="Verdana"/>
          <w:sz w:val="22"/>
          <w:szCs w:val="22"/>
          <w:lang w:val="es-ES" w:eastAsia="es-ES"/>
        </w:rPr>
        <w:lastRenderedPageBreak/>
        <w:t xml:space="preserve">pues se le comunica al </w:t>
      </w:r>
      <w:hyperlink r:id="rId5" w:history="1">
        <w:r w:rsidR="00C945A5" w:rsidRPr="00C945A5">
          <w:rPr>
            <w:rStyle w:val="Hipervnculo"/>
            <w:rFonts w:ascii="Verdana" w:hAnsi="Verdana" w:cs="Verdana"/>
            <w:color w:val="auto"/>
            <w:sz w:val="22"/>
            <w:szCs w:val="22"/>
            <w:lang w:val="es-ES" w:eastAsia="es-ES"/>
          </w:rPr>
          <w:t>xxxxxxxx@hotmail.com</w:t>
        </w:r>
      </w:hyperlink>
      <w:r w:rsidRPr="00C945A5">
        <w:rPr>
          <w:rFonts w:ascii="Verdana" w:hAnsi="Verdana" w:cs="Verdana"/>
          <w:sz w:val="22"/>
          <w:szCs w:val="22"/>
          <w:lang w:val="es-ES" w:eastAsia="es-ES"/>
        </w:rPr>
        <w:t xml:space="preserve"> y su cuenta de correo es</w:t>
      </w:r>
      <w:r>
        <w:rPr>
          <w:rFonts w:ascii="Verdana" w:hAnsi="Verdana" w:cs="Verdana"/>
          <w:sz w:val="22"/>
          <w:szCs w:val="22"/>
          <w:lang w:val="es-ES" w:eastAsia="es-ES"/>
        </w:rPr>
        <w:t xml:space="preserve"> </w:t>
      </w:r>
      <w:hyperlink r:id="rId6" w:history="1">
        <w:r w:rsidR="00C945A5" w:rsidRPr="00C945A5">
          <w:rPr>
            <w:rStyle w:val="Hipervnculo"/>
            <w:rFonts w:ascii="Verdana" w:hAnsi="Verdana" w:cs="Verdana"/>
            <w:color w:val="auto"/>
            <w:sz w:val="22"/>
            <w:szCs w:val="22"/>
            <w:lang w:val="es-ES" w:eastAsia="es-ES"/>
          </w:rPr>
          <w:t>xxxxxxxxx@hotmail.com</w:t>
        </w:r>
      </w:hyperlink>
      <w:r w:rsidRPr="00C945A5">
        <w:rPr>
          <w:rFonts w:ascii="Verdana" w:hAnsi="Verdana" w:cs="Verdana"/>
          <w:sz w:val="22"/>
          <w:szCs w:val="22"/>
          <w:u w:val="single"/>
          <w:lang w:val="es-ES" w:eastAsia="es-ES"/>
        </w:rPr>
        <w:t>.</w:t>
      </w:r>
      <w:r w:rsidRPr="00C945A5">
        <w:rPr>
          <w:rFonts w:ascii="Verdana" w:hAnsi="Verdana" w:cs="Verdana"/>
          <w:sz w:val="22"/>
          <w:szCs w:val="22"/>
          <w:lang w:val="es-ES" w:eastAsia="es-ES"/>
        </w:rPr>
        <w:t xml:space="preserve"> Se violenta el numeral 136 de la Ley General de la</w:t>
      </w:r>
      <w:r>
        <w:rPr>
          <w:rFonts w:ascii="Verdana" w:hAnsi="Verdana" w:cs="Verdana"/>
          <w:sz w:val="22"/>
          <w:szCs w:val="22"/>
          <w:lang w:val="es-ES" w:eastAsia="es-ES"/>
        </w:rPr>
        <w:t xml:space="preserve"> Administración P</w:t>
      </w:r>
      <w:r>
        <w:rPr>
          <w:rFonts w:ascii="Verdana" w:hAnsi="Verdana" w:cs="Verdana"/>
          <w:sz w:val="22"/>
          <w:szCs w:val="22"/>
          <w:lang w:val="es-ES" w:eastAsia="es-ES"/>
        </w:rPr>
        <w:t>ública y se transgrede flagrantemente el debido proceso. (Léanse folios del 8 al 14 del expediente administrativo)</w:t>
      </w:r>
    </w:p>
    <w:p w:rsidR="00000000" w:rsidRDefault="001B31CE">
      <w:pPr>
        <w:kinsoku w:val="0"/>
        <w:overflowPunct w:val="0"/>
        <w:autoSpaceDE/>
        <w:autoSpaceDN/>
        <w:adjustRightInd/>
        <w:spacing w:before="244"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7.7.3 de la Sesión Ordinaria 62-2016 de 14 de diciembre de 20</w:t>
      </w:r>
      <w:r>
        <w:rPr>
          <w:rFonts w:ascii="Verdana" w:hAnsi="Verdana" w:cs="Verdana"/>
          <w:b/>
          <w:bCs/>
          <w:sz w:val="22"/>
          <w:szCs w:val="22"/>
          <w:lang w:val="es-ES" w:eastAsia="es-ES"/>
        </w:rPr>
        <w:t xml:space="preserve">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DAJ-2016-004084 de 2 de diciembre de 2016 y rechaza el recurso de Revocatoria y la Nulidad invocadas por improcedentes. </w:t>
      </w:r>
      <w:r>
        <w:rPr>
          <w:rFonts w:ascii="Verdana" w:hAnsi="Verdana" w:cs="Verdana"/>
          <w:sz w:val="22"/>
          <w:szCs w:val="22"/>
          <w:lang w:val="es-ES" w:eastAsia="es-ES"/>
        </w:rPr>
        <w:t>(léanse folios del 1 al 6 del expediente administrativo)</w:t>
      </w:r>
    </w:p>
    <w:p w:rsidR="00000000" w:rsidRDefault="001B31CE" w:rsidP="00C945A5">
      <w:pPr>
        <w:kinsoku w:val="0"/>
        <w:overflowPunct w:val="0"/>
        <w:autoSpaceDE/>
        <w:autoSpaceDN/>
        <w:adjustRightInd/>
        <w:spacing w:before="265" w:line="268" w:lineRule="exact"/>
        <w:ind w:left="72" w:right="72"/>
        <w:jc w:val="both"/>
        <w:textAlignment w:val="baseline"/>
        <w:rPr>
          <w:rFonts w:ascii="Verdana" w:hAnsi="Verdana" w:cs="Verdana"/>
          <w:sz w:val="22"/>
          <w:szCs w:val="22"/>
          <w:lang w:val="es-ES" w:eastAsia="es-ES"/>
        </w:rPr>
      </w:pPr>
      <w:r>
        <w:rPr>
          <w:rFonts w:ascii="Verdana" w:hAnsi="Verdana" w:cs="Verdana"/>
          <w:b/>
          <w:bCs/>
          <w:spacing w:val="-3"/>
          <w:sz w:val="22"/>
          <w:szCs w:val="22"/>
          <w:lang w:val="es-ES" w:eastAsia="es-ES"/>
        </w:rPr>
        <w:t xml:space="preserve">CUARTO: </w:t>
      </w:r>
      <w:r>
        <w:rPr>
          <w:rFonts w:ascii="Verdana" w:hAnsi="Verdana" w:cs="Verdana"/>
          <w:spacing w:val="-3"/>
          <w:sz w:val="22"/>
          <w:szCs w:val="22"/>
          <w:lang w:val="es-ES" w:eastAsia="es-ES"/>
        </w:rPr>
        <w:t>En l</w:t>
      </w:r>
      <w:r>
        <w:rPr>
          <w:rFonts w:ascii="Verdana" w:hAnsi="Verdana" w:cs="Verdana"/>
          <w:spacing w:val="-3"/>
          <w:sz w:val="22"/>
          <w:szCs w:val="22"/>
          <w:lang w:val="es-ES" w:eastAsia="es-ES"/>
        </w:rPr>
        <w:t xml:space="preserve">as piezas del expediente, consta que la recurrente firmó el contrato de concesión el 2 de octubre de 2014 en calidad de concesionaria por cesión, indicando medio para notificaciones entre otros la cuenta de correo </w:t>
      </w:r>
      <w:hyperlink r:id="rId7" w:history="1">
        <w:r w:rsidR="00C945A5" w:rsidRPr="00C945A5">
          <w:rPr>
            <w:rStyle w:val="Hipervnculo"/>
            <w:rFonts w:ascii="Verdana" w:hAnsi="Verdana" w:cs="Verdana"/>
            <w:color w:val="auto"/>
            <w:spacing w:val="-3"/>
            <w:sz w:val="22"/>
            <w:szCs w:val="22"/>
            <w:lang w:val="es-ES" w:eastAsia="es-ES"/>
          </w:rPr>
          <w:t>xxxxxxxx@hotmail.com</w:t>
        </w:r>
      </w:hyperlink>
      <w:r w:rsidRPr="00C945A5">
        <w:rPr>
          <w:rFonts w:ascii="Verdana" w:hAnsi="Verdana" w:cs="Verdana"/>
          <w:spacing w:val="-3"/>
          <w:sz w:val="22"/>
          <w:szCs w:val="22"/>
          <w:u w:val="single"/>
          <w:lang w:val="es-ES" w:eastAsia="es-ES"/>
        </w:rPr>
        <w:t>.</w:t>
      </w:r>
      <w:r w:rsidRPr="00C945A5">
        <w:rPr>
          <w:rFonts w:ascii="Verdana" w:hAnsi="Verdana" w:cs="Verdana"/>
          <w:spacing w:val="-3"/>
          <w:sz w:val="22"/>
          <w:szCs w:val="22"/>
          <w:lang w:val="es-ES" w:eastAsia="es-ES"/>
        </w:rPr>
        <w:t xml:space="preserve"> El Consejo en una primera cita para renovar la concesión</w:t>
      </w:r>
      <w:r>
        <w:rPr>
          <w:rFonts w:ascii="Verdana" w:hAnsi="Verdana" w:cs="Verdana"/>
          <w:spacing w:val="-3"/>
          <w:sz w:val="22"/>
          <w:szCs w:val="22"/>
          <w:lang w:val="es-ES" w:eastAsia="es-ES"/>
        </w:rPr>
        <w:t xml:space="preserve"> notifica el 4 de diciembre de 2014, </w:t>
      </w:r>
      <w:r>
        <w:rPr>
          <w:rFonts w:ascii="Verdana" w:hAnsi="Verdana" w:cs="Verdana"/>
          <w:spacing w:val="-3"/>
          <w:sz w:val="22"/>
          <w:szCs w:val="22"/>
          <w:lang w:val="es-ES" w:eastAsia="es-ES"/>
        </w:rPr>
        <w:t>al señor A</w:t>
      </w:r>
      <w:r w:rsidR="00C945A5">
        <w:rPr>
          <w:rFonts w:ascii="Verdana" w:hAnsi="Verdana" w:cs="Verdana"/>
          <w:spacing w:val="-3"/>
          <w:sz w:val="22"/>
          <w:szCs w:val="22"/>
          <w:lang w:val="es-ES" w:eastAsia="es-ES"/>
        </w:rPr>
        <w:t>.G.G.</w:t>
      </w:r>
      <w:r>
        <w:rPr>
          <w:rFonts w:ascii="Verdana" w:hAnsi="Verdana" w:cs="Verdana"/>
          <w:spacing w:val="-3"/>
          <w:sz w:val="22"/>
          <w:szCs w:val="22"/>
          <w:lang w:val="es-ES" w:eastAsia="es-ES"/>
        </w:rPr>
        <w:t xml:space="preserve"> y no a la recurrente citando para el 10 de diciembre de 2014. No obstante, en fecha 5 de abril de 2016 se cita a la recurrente a la cuenta de correo </w:t>
      </w:r>
      <w:hyperlink r:id="rId8" w:history="1">
        <w:r w:rsidR="00C945A5" w:rsidRPr="00C945A5">
          <w:rPr>
            <w:rStyle w:val="Hipervnculo"/>
            <w:rFonts w:ascii="Verdana" w:hAnsi="Verdana" w:cs="Verdana"/>
            <w:color w:val="auto"/>
            <w:spacing w:val="-3"/>
            <w:sz w:val="22"/>
            <w:szCs w:val="22"/>
            <w:lang w:val="es-ES" w:eastAsia="es-ES"/>
          </w:rPr>
          <w:t>xxxxxxxx@hotmail.com</w:t>
        </w:r>
      </w:hyperlink>
      <w:r w:rsidRPr="00C945A5">
        <w:rPr>
          <w:rFonts w:ascii="Verdana" w:hAnsi="Verdana" w:cs="Verdana"/>
          <w:spacing w:val="-3"/>
          <w:sz w:val="22"/>
          <w:szCs w:val="22"/>
          <w:u w:val="single"/>
          <w:lang w:val="es-ES" w:eastAsia="es-ES"/>
        </w:rPr>
        <w:t>,</w:t>
      </w:r>
      <w:r w:rsidRPr="00C945A5">
        <w:rPr>
          <w:rFonts w:ascii="Verdana" w:hAnsi="Verdana" w:cs="Verdana"/>
          <w:spacing w:val="-3"/>
          <w:sz w:val="22"/>
          <w:szCs w:val="22"/>
          <w:lang w:val="es-ES" w:eastAsia="es-ES"/>
        </w:rPr>
        <w:t xml:space="preserve"> p</w:t>
      </w:r>
      <w:r>
        <w:rPr>
          <w:rFonts w:ascii="Verdana" w:hAnsi="Verdana" w:cs="Verdana"/>
          <w:spacing w:val="-3"/>
          <w:sz w:val="22"/>
          <w:szCs w:val="22"/>
          <w:lang w:val="es-ES" w:eastAsia="es-ES"/>
        </w:rPr>
        <w:t>ara el 14 de abril de 2016 a las 9:00 horas, a la</w:t>
      </w:r>
      <w:r w:rsidR="00C945A5">
        <w:rPr>
          <w:rFonts w:ascii="Verdana" w:hAnsi="Verdana" w:cs="Verdana"/>
          <w:spacing w:val="-3"/>
          <w:sz w:val="22"/>
          <w:szCs w:val="22"/>
          <w:lang w:val="es-ES" w:eastAsia="es-ES"/>
        </w:rPr>
        <w:t xml:space="preserve"> </w:t>
      </w:r>
      <w:r>
        <w:rPr>
          <w:rFonts w:ascii="Verdana" w:hAnsi="Verdana" w:cs="Verdana"/>
          <w:sz w:val="22"/>
          <w:szCs w:val="22"/>
          <w:lang w:val="es-ES" w:eastAsia="es-ES"/>
        </w:rPr>
        <w:t>cual no acudió.</w:t>
      </w:r>
      <w:r w:rsidR="00C945A5">
        <w:rPr>
          <w:rFonts w:ascii="Verdana" w:hAnsi="Verdana" w:cs="Verdana"/>
          <w:sz w:val="22"/>
          <w:szCs w:val="22"/>
          <w:lang w:val="es-ES" w:eastAsia="es-ES"/>
        </w:rPr>
        <w:t xml:space="preserve"> </w:t>
      </w:r>
      <w:r>
        <w:rPr>
          <w:rFonts w:ascii="Verdana" w:hAnsi="Verdana" w:cs="Verdana"/>
          <w:sz w:val="22"/>
          <w:szCs w:val="22"/>
          <w:lang w:val="es-ES" w:eastAsia="es-ES"/>
        </w:rPr>
        <w:t>(Léanse folios 91, 101 y del 102 a 105 del expediente</w:t>
      </w:r>
      <w:r w:rsidR="00C945A5">
        <w:rPr>
          <w:rFonts w:ascii="Verdana" w:hAnsi="Verdana" w:cs="Verdana"/>
          <w:sz w:val="22"/>
          <w:szCs w:val="22"/>
          <w:lang w:val="es-ES" w:eastAsia="es-ES"/>
        </w:rPr>
        <w:t xml:space="preserve"> </w:t>
      </w:r>
      <w:r>
        <w:rPr>
          <w:rFonts w:ascii="Verdana" w:hAnsi="Verdana" w:cs="Verdana"/>
          <w:sz w:val="22"/>
          <w:szCs w:val="22"/>
          <w:lang w:val="es-ES" w:eastAsia="es-ES"/>
        </w:rPr>
        <w:t>administrativo)</w:t>
      </w:r>
    </w:p>
    <w:p w:rsidR="00000000" w:rsidRDefault="001B31CE">
      <w:pPr>
        <w:kinsoku w:val="0"/>
        <w:overflowPunct w:val="0"/>
        <w:autoSpaceDE/>
        <w:autoSpaceDN/>
        <w:adjustRightInd/>
        <w:spacing w:before="265"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w:t>
      </w:r>
      <w:r>
        <w:rPr>
          <w:rFonts w:ascii="Verdana" w:hAnsi="Verdana" w:cs="Verdana"/>
          <w:sz w:val="22"/>
          <w:szCs w:val="22"/>
          <w:lang w:val="es-ES" w:eastAsia="es-ES"/>
        </w:rPr>
        <w:t>tos seguidos se han observado las prescripciones legales.</w:t>
      </w:r>
    </w:p>
    <w:p w:rsidR="00000000" w:rsidRDefault="001B31CE">
      <w:pPr>
        <w:kinsoku w:val="0"/>
        <w:overflowPunct w:val="0"/>
        <w:autoSpaceDE/>
        <w:autoSpaceDN/>
        <w:adjustRightInd/>
        <w:spacing w:before="267" w:line="268"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Pérez Peláez; y,</w:t>
      </w:r>
    </w:p>
    <w:p w:rsidR="00000000" w:rsidRDefault="001B31CE">
      <w:pPr>
        <w:kinsoku w:val="0"/>
        <w:overflowPunct w:val="0"/>
        <w:autoSpaceDE/>
        <w:autoSpaceDN/>
        <w:adjustRightInd/>
        <w:spacing w:before="258" w:line="268"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1B31CE">
      <w:pPr>
        <w:numPr>
          <w:ilvl w:val="0"/>
          <w:numId w:val="1"/>
        </w:numPr>
        <w:kinsoku w:val="0"/>
        <w:overflowPunct w:val="0"/>
        <w:autoSpaceDE/>
        <w:autoSpaceDN/>
        <w:adjustRightInd/>
        <w:spacing w:before="256" w:line="26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w:t>
      </w:r>
      <w:r>
        <w:rPr>
          <w:rFonts w:ascii="Verdana" w:hAnsi="Verdana" w:cs="Verdana"/>
          <w:sz w:val="22"/>
          <w:szCs w:val="22"/>
          <w:lang w:val="es-ES" w:eastAsia="es-ES"/>
        </w:rPr>
        <w:t>n en subsidio, De conformidad con el Artículo 22 de la Ley Reguladora del Servicio Público de Transporte Remunerado de Personas en Vehículos en la Modalidad de. Taxi, N. 7969 del 22 de diciembre de 1999.</w:t>
      </w:r>
    </w:p>
    <w:p w:rsidR="00000000" w:rsidRDefault="001B31CE">
      <w:pPr>
        <w:numPr>
          <w:ilvl w:val="0"/>
          <w:numId w:val="2"/>
        </w:numPr>
        <w:kinsoku w:val="0"/>
        <w:overflowPunct w:val="0"/>
        <w:autoSpaceDE/>
        <w:autoSpaceDN/>
        <w:adjustRightInd/>
        <w:spacing w:before="295" w:after="1380" w:line="26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w:t>
      </w:r>
      <w:r>
        <w:rPr>
          <w:rFonts w:ascii="Verdana" w:hAnsi="Verdana" w:cs="Verdana"/>
          <w:b/>
          <w:bCs/>
          <w:sz w:val="22"/>
          <w:szCs w:val="22"/>
          <w:u w:val="single"/>
          <w:lang w:val="es-ES" w:eastAsia="es-ES"/>
        </w:rPr>
        <w:t>ón:</w:t>
      </w:r>
      <w:r>
        <w:rPr>
          <w:rFonts w:ascii="Verdana" w:hAnsi="Verdana" w:cs="Verdana"/>
          <w:sz w:val="22"/>
          <w:szCs w:val="22"/>
          <w:lang w:val="es-ES" w:eastAsia="es-ES"/>
        </w:rPr>
        <w:t xml:space="preserve"> A </w:t>
      </w:r>
      <w:r w:rsidRPr="00E23C5F">
        <w:rPr>
          <w:rFonts w:ascii="Verdana" w:hAnsi="Verdana" w:cs="Verdana"/>
          <w:b/>
          <w:bCs/>
          <w:sz w:val="22"/>
          <w:szCs w:val="22"/>
          <w:lang w:val="es-ES" w:eastAsia="es-ES"/>
        </w:rPr>
        <w:t>A</w:t>
      </w:r>
      <w:r w:rsidR="00C945A5" w:rsidRPr="00E23C5F">
        <w:rPr>
          <w:rFonts w:ascii="Verdana" w:hAnsi="Verdana" w:cs="Verdana"/>
          <w:b/>
          <w:bCs/>
          <w:sz w:val="22"/>
          <w:szCs w:val="22"/>
          <w:lang w:val="es-ES" w:eastAsia="es-ES"/>
        </w:rPr>
        <w:t>.P.T.P.</w:t>
      </w:r>
      <w:r>
        <w:rPr>
          <w:b/>
          <w:bCs/>
          <w:lang w:val="es-ES" w:eastAsia="es-ES"/>
        </w:rPr>
        <w:t xml:space="preserve">, </w:t>
      </w:r>
      <w:r>
        <w:rPr>
          <w:rFonts w:ascii="Verdana" w:hAnsi="Verdana" w:cs="Verdana"/>
          <w:b/>
          <w:bCs/>
          <w:sz w:val="22"/>
          <w:szCs w:val="22"/>
          <w:lang w:val="es-ES" w:eastAsia="es-ES"/>
        </w:rPr>
        <w:t xml:space="preserve">cédula de identidad número </w:t>
      </w:r>
      <w:r w:rsidR="00F2640E">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TSJ-</w:t>
      </w:r>
      <w:r w:rsidR="00F2640E">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w:t>
      </w:r>
      <w:r>
        <w:rPr>
          <w:rFonts w:ascii="Verdana" w:hAnsi="Verdana" w:cs="Verdana"/>
          <w:sz w:val="22"/>
          <w:szCs w:val="22"/>
          <w:lang w:val="es-ES" w:eastAsia="es-ES"/>
        </w:rPr>
        <w:t>so de Apelación fue presentado dentro del plazo legal de cinco días establecido en el artículo 11 de la Ley N. 7969, ya que el acuerdo fue notificado el día 22 de agosto de 2016, ver folio 31 del expediente, en lugar distinto al dispuesto por la recurrente</w:t>
      </w:r>
      <w:r>
        <w:rPr>
          <w:rFonts w:ascii="Verdana" w:hAnsi="Verdana" w:cs="Verdana"/>
          <w:sz w:val="22"/>
          <w:szCs w:val="22"/>
          <w:lang w:val="es-ES" w:eastAsia="es-ES"/>
        </w:rPr>
        <w:t>, por lo que el recurso se tiene presentado en tiempo.</w:t>
      </w:r>
    </w:p>
    <w:p w:rsidR="00000000" w:rsidRDefault="001B31CE">
      <w:pPr>
        <w:widowControl/>
        <w:rPr>
          <w:sz w:val="24"/>
          <w:szCs w:val="24"/>
        </w:rPr>
        <w:sectPr w:rsidR="00000000">
          <w:pgSz w:w="12245" w:h="15763"/>
          <w:pgMar w:top="1280" w:right="1581" w:bottom="327" w:left="1624" w:header="720" w:footer="720" w:gutter="0"/>
          <w:cols w:space="720"/>
          <w:noEndnote/>
        </w:sectPr>
      </w:pPr>
    </w:p>
    <w:p w:rsidR="00000000" w:rsidRDefault="001B31CE">
      <w:pPr>
        <w:widowControl/>
        <w:rPr>
          <w:sz w:val="24"/>
          <w:szCs w:val="24"/>
        </w:rPr>
        <w:sectPr w:rsidR="00000000">
          <w:type w:val="continuous"/>
          <w:pgSz w:w="12245" w:h="15763"/>
          <w:pgMar w:top="1280" w:right="1643" w:bottom="327" w:left="7522" w:header="720" w:footer="720" w:gutter="0"/>
          <w:cols w:space="720"/>
          <w:noEndnote/>
        </w:sectPr>
      </w:pPr>
    </w:p>
    <w:p w:rsidR="00000000" w:rsidRDefault="001B31CE">
      <w:pPr>
        <w:kinsoku w:val="0"/>
        <w:overflowPunct w:val="0"/>
        <w:autoSpaceDE/>
        <w:autoSpaceDN/>
        <w:adjustRightInd/>
        <w:spacing w:before="18"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3.- HECHOS PROBADOS DE IMPORTANCIA PARA ESTE ASUNTO:</w:t>
      </w:r>
    </w:p>
    <w:p w:rsidR="00000000" w:rsidRDefault="001B31CE">
      <w:pPr>
        <w:numPr>
          <w:ilvl w:val="0"/>
          <w:numId w:val="3"/>
        </w:numPr>
        <w:kinsoku w:val="0"/>
        <w:overflowPunct w:val="0"/>
        <w:autoSpaceDE/>
        <w:autoSpaceDN/>
        <w:adjustRightInd/>
        <w:spacing w:before="270"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w:t>
      </w:r>
      <w:r>
        <w:rPr>
          <w:lang w:val="es-ES" w:eastAsia="es-ES"/>
        </w:rPr>
        <w:t xml:space="preserve">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artículo 7.2 d</w:t>
      </w:r>
      <w:r>
        <w:rPr>
          <w:rFonts w:ascii="Verdana" w:hAnsi="Verdana" w:cs="Verdana"/>
          <w:b/>
          <w:bCs/>
          <w:sz w:val="22"/>
          <w:szCs w:val="22"/>
          <w:lang w:val="es-ES" w:eastAsia="es-ES"/>
        </w:rPr>
        <w:t xml:space="preserve">e la Sesión Ordinaria 40-2016 de 18 de agosto de 2016, </w:t>
      </w:r>
      <w:r>
        <w:rPr>
          <w:rFonts w:ascii="Verdana" w:hAnsi="Verdana" w:cs="Verdana"/>
          <w:sz w:val="22"/>
          <w:szCs w:val="22"/>
          <w:lang w:val="es-ES" w:eastAsia="es-ES"/>
        </w:rPr>
        <w:t xml:space="preserve">acuerda cancelar la concesión </w:t>
      </w:r>
      <w:r>
        <w:rPr>
          <w:rFonts w:ascii="Verdana" w:hAnsi="Verdana" w:cs="Verdana"/>
          <w:b/>
          <w:bCs/>
          <w:i/>
          <w:iCs/>
          <w:sz w:val="22"/>
          <w:szCs w:val="22"/>
          <w:lang w:val="es-ES" w:eastAsia="es-ES"/>
        </w:rPr>
        <w:t>TSJ-</w:t>
      </w:r>
      <w:r w:rsidR="00F2640E">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por vencimiento del plazo y no gestionar la renovación de la misma. (Léanse folios del 23 al 31 del expediente administrativo)</w:t>
      </w:r>
    </w:p>
    <w:p w:rsidR="00000000" w:rsidRDefault="001B31CE">
      <w:pPr>
        <w:numPr>
          <w:ilvl w:val="0"/>
          <w:numId w:val="3"/>
        </w:numPr>
        <w:kinsoku w:val="0"/>
        <w:overflowPunct w:val="0"/>
        <w:autoSpaceDE/>
        <w:autoSpaceDN/>
        <w:adjustRightInd/>
        <w:spacing w:before="299" w:line="260"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recurrente presenta Recurso de Apelación e incidente de nulidad, contra el acuerdo impugnado por considerar que adolece de vicios sustanciales, entre otros que nunca se le informó del proceso de renovación de concesiones. (Léanse folios del 8 al 14 del </w:t>
      </w:r>
      <w:r>
        <w:rPr>
          <w:rFonts w:ascii="Verdana" w:hAnsi="Verdana" w:cs="Verdana"/>
          <w:sz w:val="22"/>
          <w:szCs w:val="22"/>
          <w:lang w:val="es-ES" w:eastAsia="es-ES"/>
        </w:rPr>
        <w:t>expediente administrativo)</w:t>
      </w:r>
    </w:p>
    <w:p w:rsidR="00000000" w:rsidRDefault="001B31CE">
      <w:pPr>
        <w:numPr>
          <w:ilvl w:val="0"/>
          <w:numId w:val="4"/>
        </w:numPr>
        <w:kinsoku w:val="0"/>
        <w:overflowPunct w:val="0"/>
        <w:autoSpaceDE/>
        <w:autoSpaceDN/>
        <w:adjustRightInd/>
        <w:spacing w:before="266"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7.7.3 de la Sesión Ordinaria 62-2016 de 14 de diciembre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w:t>
      </w:r>
      <w:r w:rsidR="00F2640E">
        <w:rPr>
          <w:rFonts w:ascii="Verdana" w:hAnsi="Verdana" w:cs="Verdana"/>
          <w:b/>
          <w:bCs/>
          <w:sz w:val="22"/>
          <w:szCs w:val="22"/>
          <w:lang w:val="es-ES" w:eastAsia="es-ES"/>
        </w:rPr>
        <w:t>AJ</w:t>
      </w:r>
      <w:r>
        <w:rPr>
          <w:rFonts w:ascii="Verdana" w:hAnsi="Verdana" w:cs="Verdana"/>
          <w:b/>
          <w:bCs/>
          <w:sz w:val="22"/>
          <w:szCs w:val="22"/>
          <w:lang w:val="es-ES" w:eastAsia="es-ES"/>
        </w:rPr>
        <w:t>-2016-004084 de 2 de d</w:t>
      </w:r>
      <w:r>
        <w:rPr>
          <w:rFonts w:ascii="Verdana" w:hAnsi="Verdana" w:cs="Verdana"/>
          <w:b/>
          <w:bCs/>
          <w:sz w:val="22"/>
          <w:szCs w:val="22"/>
          <w:lang w:val="es-ES" w:eastAsia="es-ES"/>
        </w:rPr>
        <w:t xml:space="preserve">iciembre de 2016 y rechaza el Recurso de Revocatoria y la Nulidad invocadas por improcedente. </w:t>
      </w:r>
      <w:r>
        <w:rPr>
          <w:rFonts w:ascii="Verdana" w:hAnsi="Verdana" w:cs="Verdana"/>
          <w:sz w:val="22"/>
          <w:szCs w:val="22"/>
          <w:lang w:val="es-ES" w:eastAsia="es-ES"/>
        </w:rPr>
        <w:t>(léanse folios del 1 al 6 del expediente administrativo)</w:t>
      </w:r>
    </w:p>
    <w:p w:rsidR="00000000" w:rsidRDefault="001B31CE">
      <w:pPr>
        <w:numPr>
          <w:ilvl w:val="0"/>
          <w:numId w:val="3"/>
        </w:numPr>
        <w:kinsoku w:val="0"/>
        <w:overflowPunct w:val="0"/>
        <w:autoSpaceDE/>
        <w:autoSpaceDN/>
        <w:adjustRightInd/>
        <w:spacing w:before="304" w:line="260"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Ha quedado fehacientemente demostrado que la recurrente fue citada en </w:t>
      </w:r>
      <w:r w:rsidRPr="00F2640E">
        <w:rPr>
          <w:rFonts w:ascii="Verdana" w:hAnsi="Verdana" w:cs="Verdana"/>
          <w:sz w:val="22"/>
          <w:szCs w:val="22"/>
          <w:lang w:val="es-ES" w:eastAsia="es-ES"/>
        </w:rPr>
        <w:t xml:space="preserve">fecha 5 de abril de 2016 a </w:t>
      </w:r>
      <w:r w:rsidRPr="00F2640E">
        <w:rPr>
          <w:rFonts w:ascii="Verdana" w:hAnsi="Verdana" w:cs="Verdana"/>
          <w:sz w:val="22"/>
          <w:szCs w:val="22"/>
          <w:lang w:val="es-ES" w:eastAsia="es-ES"/>
        </w:rPr>
        <w:t xml:space="preserve">la cuenta de correo </w:t>
      </w:r>
      <w:hyperlink r:id="rId9" w:history="1">
        <w:r w:rsidR="00F2640E" w:rsidRPr="00F2640E">
          <w:rPr>
            <w:rStyle w:val="Hipervnculo"/>
            <w:rFonts w:ascii="Verdana" w:hAnsi="Verdana" w:cs="Verdana"/>
            <w:color w:val="auto"/>
            <w:sz w:val="22"/>
            <w:szCs w:val="22"/>
            <w:lang w:val="es-ES" w:eastAsia="es-ES"/>
          </w:rPr>
          <w:t>xxxxxxxxx@hotmail.com</w:t>
        </w:r>
      </w:hyperlink>
      <w:r w:rsidRPr="00F2640E">
        <w:rPr>
          <w:rFonts w:ascii="Verdana" w:hAnsi="Verdana" w:cs="Verdana"/>
          <w:sz w:val="22"/>
          <w:szCs w:val="22"/>
          <w:u w:val="single"/>
          <w:lang w:val="es-ES" w:eastAsia="es-ES"/>
        </w:rPr>
        <w:t>,</w:t>
      </w:r>
      <w:r w:rsidRPr="00F2640E">
        <w:rPr>
          <w:rFonts w:ascii="Verdana" w:hAnsi="Verdana" w:cs="Verdana"/>
          <w:sz w:val="22"/>
          <w:szCs w:val="22"/>
          <w:lang w:val="es-ES" w:eastAsia="es-ES"/>
        </w:rPr>
        <w:t xml:space="preserve"> para el</w:t>
      </w:r>
      <w:r>
        <w:rPr>
          <w:rFonts w:ascii="Verdana" w:hAnsi="Verdana" w:cs="Verdana"/>
          <w:sz w:val="22"/>
          <w:szCs w:val="22"/>
          <w:lang w:val="es-ES" w:eastAsia="es-ES"/>
        </w:rPr>
        <w:t xml:space="preserve"> 14 de abril de 2016 a las 9:00 horas, para formalizar la renovaci</w:t>
      </w:r>
      <w:r>
        <w:rPr>
          <w:rFonts w:ascii="Verdana" w:hAnsi="Verdana" w:cs="Verdana"/>
          <w:sz w:val="22"/>
          <w:szCs w:val="22"/>
          <w:lang w:val="es-ES" w:eastAsia="es-ES"/>
        </w:rPr>
        <w:t>ón del contrato de concesión a la cual no acudió. (Léanse folios 91, 101 y del 102 a 105 del expediente administrativo)</w:t>
      </w:r>
    </w:p>
    <w:p w:rsidR="00000000" w:rsidRDefault="001B31CE">
      <w:pPr>
        <w:kinsoku w:val="0"/>
        <w:overflowPunct w:val="0"/>
        <w:autoSpaceDE/>
        <w:autoSpaceDN/>
        <w:adjustRightInd/>
        <w:spacing w:before="257"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4.- HECHOS NO PROBADOS</w:t>
      </w:r>
    </w:p>
    <w:p w:rsidR="00000000" w:rsidRDefault="001B31CE">
      <w:pPr>
        <w:kinsoku w:val="0"/>
        <w:overflowPunct w:val="0"/>
        <w:autoSpaceDE/>
        <w:autoSpaceDN/>
        <w:adjustRightInd/>
        <w:spacing w:line="587" w:lineRule="exact"/>
        <w:ind w:left="72" w:right="1944"/>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1B31CE">
      <w:pPr>
        <w:kinsoku w:val="0"/>
        <w:overflowPunct w:val="0"/>
        <w:autoSpaceDE/>
        <w:autoSpaceDN/>
        <w:adjustRightInd/>
        <w:spacing w:before="299" w:line="260"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Deter</w:t>
      </w:r>
      <w:r>
        <w:rPr>
          <w:rFonts w:ascii="Verdana" w:hAnsi="Verdana" w:cs="Verdana"/>
          <w:sz w:val="22"/>
          <w:szCs w:val="22"/>
          <w:lang w:val="es-ES" w:eastAsia="es-ES"/>
        </w:rPr>
        <w:t xml:space="preserve">minar si existe ilegalidad del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 xml:space="preserve">del Consejo de Transporte Público y de ser así, el consecuente restablecimiento de la concesión de taxi otorgada a la señora </w:t>
      </w:r>
      <w:r>
        <w:rPr>
          <w:rFonts w:ascii="Verdana" w:hAnsi="Verdana" w:cs="Verdana"/>
          <w:b/>
          <w:bCs/>
          <w:sz w:val="22"/>
          <w:szCs w:val="22"/>
          <w:lang w:val="es-ES" w:eastAsia="es-ES"/>
        </w:rPr>
        <w:t>A</w:t>
      </w:r>
      <w:r w:rsidR="00F2640E">
        <w:rPr>
          <w:rFonts w:ascii="Verdana" w:hAnsi="Verdana" w:cs="Verdana"/>
          <w:b/>
          <w:bCs/>
          <w:sz w:val="22"/>
          <w:szCs w:val="22"/>
          <w:lang w:val="es-ES" w:eastAsia="es-ES"/>
        </w:rPr>
        <w:t>.P.T.P.</w:t>
      </w:r>
      <w:r>
        <w:rPr>
          <w:rFonts w:ascii="Verdana" w:hAnsi="Verdana" w:cs="Verdana"/>
          <w:b/>
          <w:bCs/>
          <w:sz w:val="22"/>
          <w:szCs w:val="22"/>
          <w:lang w:val="es-ES" w:eastAsia="es-ES"/>
        </w:rPr>
        <w:t>,</w:t>
      </w:r>
      <w:r>
        <w:rPr>
          <w:rFonts w:ascii="Verdana" w:hAnsi="Verdana" w:cs="Verdana"/>
          <w:b/>
          <w:bCs/>
          <w:sz w:val="22"/>
          <w:szCs w:val="22"/>
          <w:lang w:val="es-ES" w:eastAsia="es-ES"/>
        </w:rPr>
        <w:t xml:space="preserve"> cédula de identidad número </w:t>
      </w:r>
      <w:r w:rsidR="00F2640E">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1B31CE">
      <w:pPr>
        <w:kinsoku w:val="0"/>
        <w:overflowPunct w:val="0"/>
        <w:autoSpaceDE/>
        <w:autoSpaceDN/>
        <w:adjustRightInd/>
        <w:spacing w:before="267"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1B31CE">
      <w:pPr>
        <w:kinsoku w:val="0"/>
        <w:overflowPunct w:val="0"/>
        <w:autoSpaceDE/>
        <w:autoSpaceDN/>
        <w:adjustRightInd/>
        <w:spacing w:before="314" w:after="504" w:line="270" w:lineRule="exact"/>
        <w:ind w:left="72" w:right="72"/>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 xml:space="preserve">La </w:t>
      </w:r>
      <w:r>
        <w:rPr>
          <w:spacing w:val="-2"/>
          <w:lang w:val="es-ES" w:eastAsia="es-ES"/>
        </w:rPr>
        <w:t xml:space="preserve">JUNTA DIRECTIVA DEL CONSEJO DE TRANSPORTE PÚBLICO, </w:t>
      </w:r>
      <w:r>
        <w:rPr>
          <w:rFonts w:ascii="Verdana" w:hAnsi="Verdana" w:cs="Verdana"/>
          <w:spacing w:val="-2"/>
          <w:sz w:val="22"/>
          <w:szCs w:val="22"/>
          <w:lang w:val="es-ES" w:eastAsia="es-ES"/>
        </w:rPr>
        <w:t xml:space="preserve">mediante </w:t>
      </w:r>
      <w:r>
        <w:rPr>
          <w:rFonts w:ascii="Verdana" w:hAnsi="Verdana" w:cs="Verdana"/>
          <w:b/>
          <w:bCs/>
          <w:spacing w:val="-2"/>
          <w:sz w:val="22"/>
          <w:szCs w:val="22"/>
          <w:lang w:val="es-ES" w:eastAsia="es-ES"/>
        </w:rPr>
        <w:t xml:space="preserve">artículo 7.2 de la Sesión Ordinaria 40-2016 de 18 de agosto de 2016,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(sic) </w:t>
      </w:r>
      <w:r>
        <w:rPr>
          <w:rFonts w:ascii="Verdana" w:hAnsi="Verdana" w:cs="Verdana"/>
          <w:b/>
          <w:bCs/>
          <w:i/>
          <w:iCs/>
          <w:spacing w:val="-2"/>
          <w:sz w:val="22"/>
          <w:szCs w:val="22"/>
          <w:lang w:val="es-ES" w:eastAsia="es-ES"/>
        </w:rPr>
        <w:t xml:space="preserve">DAJ 2016-002898 </w:t>
      </w:r>
      <w:r>
        <w:rPr>
          <w:rFonts w:ascii="Verdana" w:hAnsi="Verdana" w:cs="Verdana"/>
          <w:b/>
          <w:bCs/>
          <w:spacing w:val="-2"/>
          <w:sz w:val="22"/>
          <w:szCs w:val="22"/>
          <w:lang w:val="es-ES" w:eastAsia="es-ES"/>
        </w:rPr>
        <w:t xml:space="preserve">y </w:t>
      </w:r>
      <w:r>
        <w:rPr>
          <w:rFonts w:ascii="Verdana" w:hAnsi="Verdana" w:cs="Verdana"/>
          <w:b/>
          <w:bCs/>
          <w:i/>
          <w:iCs/>
          <w:spacing w:val="-2"/>
          <w:sz w:val="22"/>
          <w:szCs w:val="22"/>
          <w:lang w:val="es-ES" w:eastAsia="es-ES"/>
        </w:rPr>
        <w:t xml:space="preserve">DE 2016-2135, </w:t>
      </w:r>
      <w:r>
        <w:rPr>
          <w:rFonts w:ascii="Verdana" w:hAnsi="Verdana" w:cs="Verdana"/>
          <w:i/>
          <w:iCs/>
          <w:spacing w:val="-2"/>
          <w:sz w:val="22"/>
          <w:szCs w:val="22"/>
          <w:lang w:val="es-ES" w:eastAsia="es-ES"/>
        </w:rPr>
        <w:t>todas las recomendaciones emitidas en el mismo, el cual forma parte integral de este acuerd</w:t>
      </w:r>
      <w:r>
        <w:rPr>
          <w:rFonts w:ascii="Verdana" w:hAnsi="Verdana" w:cs="Verdana"/>
          <w:i/>
          <w:iCs/>
          <w:spacing w:val="-2"/>
          <w:sz w:val="22"/>
          <w:szCs w:val="22"/>
          <w:lang w:val="es-ES" w:eastAsia="es-ES"/>
        </w:rPr>
        <w:t>o. 2. Cancelar de manera automática la concesión de taxi a las siguientes personas, por vencimiento del plazo y no haber gestionado la renovación antes de vencer la concesión... A</w:t>
      </w:r>
      <w:r w:rsidR="00F2640E">
        <w:rPr>
          <w:rFonts w:ascii="Verdana" w:hAnsi="Verdana" w:cs="Verdana"/>
          <w:i/>
          <w:iCs/>
          <w:spacing w:val="-2"/>
          <w:sz w:val="22"/>
          <w:szCs w:val="22"/>
          <w:lang w:val="es-ES" w:eastAsia="es-ES"/>
        </w:rPr>
        <w:t>.P.T.P.</w:t>
      </w:r>
      <w:r>
        <w:rPr>
          <w:rFonts w:ascii="Verdana" w:hAnsi="Verdana" w:cs="Verdana"/>
          <w:i/>
          <w:iCs/>
          <w:spacing w:val="-2"/>
          <w:sz w:val="22"/>
          <w:szCs w:val="22"/>
          <w:lang w:val="es-ES" w:eastAsia="es-ES"/>
        </w:rPr>
        <w:t>.. 3. Tener por</w:t>
      </w:r>
    </w:p>
    <w:p w:rsidR="00000000" w:rsidRDefault="001B31CE">
      <w:pPr>
        <w:widowControl/>
        <w:rPr>
          <w:sz w:val="24"/>
          <w:szCs w:val="24"/>
        </w:rPr>
        <w:sectPr w:rsidR="00000000">
          <w:pgSz w:w="12250" w:h="15744"/>
          <w:pgMar w:top="1460" w:right="1502" w:bottom="242" w:left="1708" w:header="720" w:footer="720" w:gutter="0"/>
          <w:cols w:space="720"/>
          <w:noEndnote/>
        </w:sectPr>
      </w:pPr>
    </w:p>
    <w:p w:rsidR="00000000" w:rsidRDefault="001B31CE">
      <w:pPr>
        <w:widowControl/>
        <w:rPr>
          <w:sz w:val="24"/>
          <w:szCs w:val="24"/>
        </w:rPr>
        <w:sectPr w:rsidR="00000000">
          <w:type w:val="continuous"/>
          <w:pgSz w:w="12250" w:h="15744"/>
          <w:pgMar w:top="1460" w:right="1612" w:bottom="242" w:left="7558" w:header="720" w:footer="720" w:gutter="0"/>
          <w:cols w:space="720"/>
          <w:noEndnote/>
        </w:sectPr>
      </w:pPr>
    </w:p>
    <w:p w:rsidR="00000000" w:rsidRDefault="001B31CE">
      <w:pPr>
        <w:kinsoku w:val="0"/>
        <w:overflowPunct w:val="0"/>
        <w:autoSpaceDE/>
        <w:autoSpaceDN/>
        <w:adjustRightInd/>
        <w:spacing w:before="3" w:line="265"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canceladas las concesiones de Taxi indicadas en el punto anterior, dado que las mismas no se encuentran con plazo vigente, y los concesionarios nunca acudieron a la formalización de la renovación promovida por la Administrac</w:t>
      </w:r>
      <w:r>
        <w:rPr>
          <w:rFonts w:ascii="Verdana" w:hAnsi="Verdana" w:cs="Verdana"/>
          <w:i/>
          <w:iCs/>
          <w:sz w:val="22"/>
          <w:szCs w:val="22"/>
          <w:lang w:val="es-ES" w:eastAsia="es-ES"/>
        </w:rPr>
        <w:t xml:space="preserve">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z w:val="22"/>
          <w:szCs w:val="22"/>
          <w:lang w:val="es-ES" w:eastAsia="es-ES"/>
        </w:rPr>
        <w:t>desinscribir</w:t>
      </w:r>
      <w:proofErr w:type="spellEnd"/>
      <w:r>
        <w:rPr>
          <w:rFonts w:ascii="Verdana" w:hAnsi="Verdana" w:cs="Verdana"/>
          <w:i/>
          <w:iCs/>
          <w:sz w:val="22"/>
          <w:szCs w:val="22"/>
          <w:lang w:val="es-ES" w:eastAsia="es-ES"/>
        </w:rPr>
        <w:t xml:space="preserve"> los códigos de servicio </w:t>
      </w:r>
      <w:r>
        <w:rPr>
          <w:rFonts w:ascii="Verdana" w:hAnsi="Verdana" w:cs="Verdana"/>
          <w:i/>
          <w:iCs/>
          <w:sz w:val="22"/>
          <w:szCs w:val="22"/>
          <w:lang w:val="es-ES" w:eastAsia="es-ES"/>
        </w:rPr>
        <w:t xml:space="preserve">público (placas de Taxi) de las unidades de taxi indicadas supra, ante el Registro Nacional, recuperar las placas metálicas, e informar a las autoridades competentes. Para tales efectos se le remiten los ciento sesenta y cinco expedientes de dichas placas </w:t>
      </w:r>
      <w:r>
        <w:rPr>
          <w:rFonts w:ascii="Verdana" w:hAnsi="Verdana" w:cs="Verdana"/>
          <w:i/>
          <w:iCs/>
          <w:sz w:val="22"/>
          <w:szCs w:val="22"/>
          <w:lang w:val="es-ES" w:eastAsia="es-ES"/>
        </w:rPr>
        <w:t>que se encuentran en la Secretaria de Actas..."</w:t>
      </w:r>
    </w:p>
    <w:p w:rsidR="00000000" w:rsidRDefault="001B31CE">
      <w:pPr>
        <w:kinsoku w:val="0"/>
        <w:overflowPunct w:val="0"/>
        <w:autoSpaceDE/>
        <w:autoSpaceDN/>
        <w:adjustRightInd/>
        <w:spacing w:before="294"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7.7.3 de la Sesión Ordinaria 62-2016 de 14 de diciembre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w:t>
      </w:r>
      <w:r w:rsidR="00F2640E">
        <w:rPr>
          <w:rFonts w:ascii="Verdana" w:hAnsi="Verdana" w:cs="Verdana"/>
          <w:b/>
          <w:bCs/>
          <w:sz w:val="22"/>
          <w:szCs w:val="22"/>
          <w:lang w:val="es-ES" w:eastAsia="es-ES"/>
        </w:rPr>
        <w:t>AJ</w:t>
      </w:r>
      <w:r>
        <w:rPr>
          <w:rFonts w:ascii="Verdana" w:hAnsi="Verdana" w:cs="Verdana"/>
          <w:b/>
          <w:bCs/>
          <w:sz w:val="22"/>
          <w:szCs w:val="22"/>
          <w:lang w:val="es-ES" w:eastAsia="es-ES"/>
        </w:rPr>
        <w:t>-2016-0</w:t>
      </w:r>
      <w:r>
        <w:rPr>
          <w:rFonts w:ascii="Verdana" w:hAnsi="Verdana" w:cs="Verdana"/>
          <w:b/>
          <w:bCs/>
          <w:sz w:val="22"/>
          <w:szCs w:val="22"/>
          <w:lang w:val="es-ES" w:eastAsia="es-ES"/>
        </w:rPr>
        <w:t xml:space="preserve">04084 de 2 de diciembre de 2016 y rechaza el Recurso de Revocatoria y la Nulidad invocadas por improcedente. </w:t>
      </w:r>
      <w:r>
        <w:rPr>
          <w:rFonts w:ascii="Verdana" w:hAnsi="Verdana" w:cs="Verdana"/>
          <w:sz w:val="22"/>
          <w:szCs w:val="22"/>
          <w:lang w:val="es-ES" w:eastAsia="es-ES"/>
        </w:rPr>
        <w:t>(léanse folios del 1 al 6 del expediente administrativo)</w:t>
      </w:r>
    </w:p>
    <w:p w:rsidR="00000000" w:rsidRDefault="001B31CE">
      <w:pPr>
        <w:kinsoku w:val="0"/>
        <w:overflowPunct w:val="0"/>
        <w:autoSpaceDE/>
        <w:autoSpaceDN/>
        <w:adjustRightInd/>
        <w:spacing w:before="272" w:line="259"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LA RECURRENTE</w:t>
      </w:r>
    </w:p>
    <w:p w:rsidR="00000000" w:rsidRDefault="001B31CE">
      <w:pPr>
        <w:kinsoku w:val="0"/>
        <w:overflowPunct w:val="0"/>
        <w:autoSpaceDE/>
        <w:autoSpaceDN/>
        <w:adjustRightInd/>
        <w:spacing w:before="28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recurrente presenta Recurso de Apelación contra el acue</w:t>
      </w:r>
      <w:r>
        <w:rPr>
          <w:rFonts w:ascii="Verdana" w:hAnsi="Verdana" w:cs="Verdana"/>
          <w:sz w:val="22"/>
          <w:szCs w:val="22"/>
          <w:lang w:val="es-ES" w:eastAsia="es-ES"/>
        </w:rPr>
        <w:t xml:space="preserve">rdo impugnado indicando en lo conducente, que no es cierto lo indicado por la Administración en el sentido de que no acudió a la renovación del contrato, dado que firmó el contrato de concesión. Alega que se le notificó como consta en el acuerdo impugnado </w:t>
      </w:r>
      <w:r>
        <w:rPr>
          <w:rFonts w:ascii="Verdana" w:hAnsi="Verdana" w:cs="Verdana"/>
          <w:sz w:val="22"/>
          <w:szCs w:val="22"/>
          <w:lang w:val="es-ES" w:eastAsia="es-ES"/>
        </w:rPr>
        <w:t xml:space="preserve">a un correo que no es el indicado pues se le comunica al </w:t>
      </w:r>
      <w:hyperlink r:id="rId10" w:history="1">
        <w:r w:rsidR="00F2640E" w:rsidRPr="00F2640E">
          <w:rPr>
            <w:rStyle w:val="Hipervnculo"/>
            <w:color w:val="auto"/>
            <w:sz w:val="24"/>
            <w:szCs w:val="24"/>
            <w:lang w:val="es-ES" w:eastAsia="es-ES"/>
          </w:rPr>
          <w:t>xxxxxxx@hotmail.com</w:t>
        </w:r>
      </w:hyperlink>
      <w:r w:rsidRPr="00F2640E">
        <w:rPr>
          <w:sz w:val="24"/>
          <w:szCs w:val="24"/>
          <w:lang w:val="es-ES" w:eastAsia="es-ES"/>
        </w:rPr>
        <w:t xml:space="preserve"> y </w:t>
      </w:r>
      <w:r w:rsidRPr="00F2640E">
        <w:rPr>
          <w:rFonts w:ascii="Verdana" w:hAnsi="Verdana" w:cs="Verdana"/>
          <w:sz w:val="22"/>
          <w:szCs w:val="22"/>
          <w:lang w:val="es-ES" w:eastAsia="es-ES"/>
        </w:rPr>
        <w:t xml:space="preserve">su cuenta de correo es </w:t>
      </w:r>
      <w:hyperlink r:id="rId11" w:history="1">
        <w:r w:rsidR="00F2640E" w:rsidRPr="00F2640E">
          <w:rPr>
            <w:rStyle w:val="Hipervnculo"/>
            <w:color w:val="auto"/>
            <w:sz w:val="24"/>
            <w:szCs w:val="24"/>
            <w:lang w:val="es-ES" w:eastAsia="es-ES"/>
          </w:rPr>
          <w:t>xxxxxxxx@hotmail.com</w:t>
        </w:r>
      </w:hyperlink>
      <w:r w:rsidRPr="00F2640E">
        <w:rPr>
          <w:sz w:val="24"/>
          <w:szCs w:val="24"/>
          <w:u w:val="single"/>
          <w:lang w:val="es-ES" w:eastAsia="es-ES"/>
        </w:rPr>
        <w:t>.</w:t>
      </w:r>
      <w:r w:rsidRPr="00F2640E">
        <w:rPr>
          <w:sz w:val="24"/>
          <w:szCs w:val="24"/>
          <w:lang w:val="es-ES" w:eastAsia="es-ES"/>
        </w:rPr>
        <w:t xml:space="preserve"> </w:t>
      </w:r>
      <w:r w:rsidRPr="00F2640E">
        <w:rPr>
          <w:rFonts w:ascii="Verdana" w:hAnsi="Verdana" w:cs="Verdana"/>
          <w:sz w:val="22"/>
          <w:szCs w:val="22"/>
          <w:lang w:val="es-ES" w:eastAsia="es-ES"/>
        </w:rPr>
        <w:t>Se violenta</w:t>
      </w:r>
      <w:r>
        <w:rPr>
          <w:rFonts w:ascii="Verdana" w:hAnsi="Verdana" w:cs="Verdana"/>
          <w:sz w:val="22"/>
          <w:szCs w:val="22"/>
          <w:lang w:val="es-ES" w:eastAsia="es-ES"/>
        </w:rPr>
        <w:t xml:space="preserve"> el numeral 136 de la Ley General de la Administración Pública y se transgrede fla</w:t>
      </w:r>
      <w:r>
        <w:rPr>
          <w:rFonts w:ascii="Verdana" w:hAnsi="Verdana" w:cs="Verdana"/>
          <w:sz w:val="22"/>
          <w:szCs w:val="22"/>
          <w:lang w:val="es-ES" w:eastAsia="es-ES"/>
        </w:rPr>
        <w:t>grantemente el debido proceso.</w:t>
      </w:r>
    </w:p>
    <w:p w:rsidR="00000000" w:rsidRDefault="001B31CE">
      <w:pPr>
        <w:kinsoku w:val="0"/>
        <w:overflowPunct w:val="0"/>
        <w:autoSpaceDE/>
        <w:autoSpaceDN/>
        <w:adjustRightInd/>
        <w:spacing w:before="311" w:line="278" w:lineRule="exact"/>
        <w:ind w:left="72" w:right="72"/>
        <w:textAlignment w:val="baseline"/>
        <w:rPr>
          <w:b/>
          <w:bCs/>
          <w:spacing w:val="16"/>
          <w:sz w:val="24"/>
          <w:szCs w:val="24"/>
          <w:lang w:val="es-ES" w:eastAsia="es-ES"/>
        </w:rPr>
      </w:pPr>
      <w:r>
        <w:rPr>
          <w:b/>
          <w:bCs/>
          <w:spacing w:val="16"/>
          <w:sz w:val="24"/>
          <w:szCs w:val="24"/>
          <w:lang w:val="es-ES" w:eastAsia="es-ES"/>
        </w:rPr>
        <w:t>DEL PRINCIPIO DE LEGALIDAD</w:t>
      </w:r>
    </w:p>
    <w:p w:rsidR="00000000" w:rsidRDefault="001B31CE">
      <w:pPr>
        <w:kinsoku w:val="0"/>
        <w:overflowPunct w:val="0"/>
        <w:autoSpaceDE/>
        <w:autoSpaceDN/>
        <w:adjustRightInd/>
        <w:spacing w:before="27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w:t>
      </w:r>
      <w:r>
        <w:rPr>
          <w:rFonts w:ascii="Verdana" w:hAnsi="Verdana" w:cs="Verdana"/>
          <w:sz w:val="22"/>
          <w:szCs w:val="22"/>
          <w:lang w:val="es-ES" w:eastAsia="es-ES"/>
        </w:rPr>
        <w:t>blica, Ley 6324 de 1978. Este principio constituye la base fundamental que define y delimita la actuación de los órganos de la Administración y por ende de los concesionarios y permisionarios del servicio público, que realizan un servicio público cedido po</w:t>
      </w:r>
      <w:r>
        <w:rPr>
          <w:rFonts w:ascii="Verdana" w:hAnsi="Verdana" w:cs="Verdana"/>
          <w:sz w:val="22"/>
          <w:szCs w:val="22"/>
          <w:lang w:val="es-ES" w:eastAsia="es-ES"/>
        </w:rPr>
        <w:t>r el Estado.</w:t>
      </w:r>
    </w:p>
    <w:p w:rsidR="00000000" w:rsidRDefault="001B31CE">
      <w:pPr>
        <w:kinsoku w:val="0"/>
        <w:overflowPunct w:val="0"/>
        <w:autoSpaceDE/>
        <w:autoSpaceDN/>
        <w:adjustRightInd/>
        <w:spacing w:before="269"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1B31CE">
      <w:pPr>
        <w:kinsoku w:val="0"/>
        <w:overflowPunct w:val="0"/>
        <w:autoSpaceDE/>
        <w:autoSpaceDN/>
        <w:adjustRightInd/>
        <w:spacing w:before="306" w:after="503" w:line="221" w:lineRule="exact"/>
        <w:ind w:left="648" w:right="648"/>
        <w:jc w:val="both"/>
        <w:textAlignment w:val="baseline"/>
        <w:rPr>
          <w:rFonts w:ascii="Verdana" w:hAnsi="Verdana" w:cs="Verdana"/>
          <w:b/>
          <w:bCs/>
          <w:sz w:val="18"/>
          <w:szCs w:val="18"/>
          <w:u w:val="single"/>
          <w:lang w:val="es-ES" w:eastAsia="es-ES"/>
        </w:rPr>
      </w:pPr>
      <w:r>
        <w:rPr>
          <w:rFonts w:ascii="Verdana" w:hAnsi="Verdana" w:cs="Verdana"/>
          <w:sz w:val="18"/>
          <w:szCs w:val="18"/>
          <w:lang w:val="es-ES" w:eastAsia="es-ES"/>
        </w:rPr>
        <w:t>"II.- Sobre el p</w:t>
      </w:r>
      <w:r>
        <w:rPr>
          <w:rFonts w:ascii="Verdana" w:hAnsi="Verdana" w:cs="Verdana"/>
          <w:sz w:val="18"/>
          <w:szCs w:val="18"/>
          <w:lang w:val="es-ES" w:eastAsia="es-ES"/>
        </w:rPr>
        <w:t xml:space="preserve">rincipio de legalidad: El principio de legalidad que se consagra en el artículo 11 de nuestra Constitución Política, significa que </w:t>
      </w:r>
      <w:r>
        <w:rPr>
          <w:rFonts w:ascii="Verdana" w:hAnsi="Verdana" w:cs="Verdana"/>
          <w:b/>
          <w:bCs/>
          <w:sz w:val="18"/>
          <w:szCs w:val="18"/>
          <w:u w:val="single"/>
          <w:lang w:val="es-ES" w:eastAsia="es-ES"/>
        </w:rPr>
        <w:t>los actos y comportamientos de la Administración deben de estar regulados por norma  escrita,</w:t>
      </w:r>
      <w:r>
        <w:rPr>
          <w:rFonts w:ascii="Verdana" w:hAnsi="Verdana" w:cs="Verdana"/>
          <w:sz w:val="18"/>
          <w:szCs w:val="18"/>
          <w:lang w:val="es-ES" w:eastAsia="es-ES"/>
        </w:rPr>
        <w:t xml:space="preserve"> lo que significa desde luego, e</w:t>
      </w:r>
      <w:r>
        <w:rPr>
          <w:rFonts w:ascii="Verdana" w:hAnsi="Verdana" w:cs="Verdana"/>
          <w:sz w:val="18"/>
          <w:szCs w:val="18"/>
          <w:lang w:val="es-ES" w:eastAsia="es-ES"/>
        </w:rPr>
        <w:t xml:space="preserve">l sometimiento a la Constitución y a la ley, preferentemente, y en general a todas las normas del ordenamiento jurídico, o sea lo que se conoce como el principio de juridicidad de la Administración, </w:t>
      </w:r>
      <w:r>
        <w:rPr>
          <w:rFonts w:ascii="Verdana" w:hAnsi="Verdana" w:cs="Verdana"/>
          <w:b/>
          <w:bCs/>
          <w:sz w:val="18"/>
          <w:szCs w:val="18"/>
          <w:u w:val="single"/>
          <w:lang w:val="es-ES" w:eastAsia="es-ES"/>
        </w:rPr>
        <w:t>el cual</w:t>
      </w:r>
    </w:p>
    <w:p w:rsidR="00000000" w:rsidRDefault="001B31CE">
      <w:pPr>
        <w:widowControl/>
        <w:rPr>
          <w:sz w:val="24"/>
          <w:szCs w:val="24"/>
        </w:rPr>
        <w:sectPr w:rsidR="00000000">
          <w:pgSz w:w="12250" w:h="15744"/>
          <w:pgMar w:top="1300" w:right="1605" w:bottom="348" w:left="1605" w:header="720" w:footer="720" w:gutter="0"/>
          <w:cols w:space="720"/>
          <w:noEndnote/>
        </w:sectPr>
      </w:pPr>
    </w:p>
    <w:p w:rsidR="00000000" w:rsidRDefault="001B31CE">
      <w:pPr>
        <w:widowControl/>
        <w:rPr>
          <w:sz w:val="24"/>
          <w:szCs w:val="24"/>
        </w:rPr>
        <w:sectPr w:rsidR="00000000">
          <w:type w:val="continuous"/>
          <w:pgSz w:w="12250" w:h="15744"/>
          <w:pgMar w:top="1300" w:right="1650" w:bottom="348" w:left="7520" w:header="720" w:footer="720" w:gutter="0"/>
          <w:cols w:space="720"/>
          <w:noEndnote/>
        </w:sectPr>
      </w:pPr>
    </w:p>
    <w:p w:rsidR="00000000" w:rsidRDefault="001B31CE">
      <w:pPr>
        <w:kinsoku w:val="0"/>
        <w:overflowPunct w:val="0"/>
        <w:autoSpaceDE/>
        <w:autoSpaceDN/>
        <w:adjustRightInd/>
        <w:spacing w:before="1" w:line="218" w:lineRule="exact"/>
        <w:ind w:left="648" w:right="720"/>
        <w:jc w:val="both"/>
        <w:textAlignment w:val="baseline"/>
        <w:rPr>
          <w:rFonts w:ascii="Verdana" w:hAnsi="Verdana" w:cs="Verdana"/>
          <w:b/>
          <w:bCs/>
          <w:spacing w:val="-2"/>
          <w:sz w:val="18"/>
          <w:szCs w:val="18"/>
          <w:u w:val="single"/>
          <w:lang w:val="es-ES" w:eastAsia="es-ES"/>
        </w:rPr>
      </w:pPr>
      <w:r>
        <w:rPr>
          <w:rFonts w:ascii="Verdana" w:hAnsi="Verdana" w:cs="Verdana"/>
          <w:b/>
          <w:bCs/>
          <w:spacing w:val="-2"/>
          <w:sz w:val="18"/>
          <w:szCs w:val="18"/>
          <w:u w:val="single"/>
          <w:lang w:val="es-ES" w:eastAsia="es-ES"/>
        </w:rPr>
        <w:lastRenderedPageBreak/>
        <w:t xml:space="preserve">significa que las instituciones públicas solamente pueden actuar en la  medida en la </w:t>
      </w:r>
      <w:proofErr w:type="spellStart"/>
      <w:r>
        <w:rPr>
          <w:rFonts w:ascii="Verdana" w:hAnsi="Verdana" w:cs="Verdana"/>
          <w:b/>
          <w:bCs/>
          <w:spacing w:val="-2"/>
          <w:sz w:val="18"/>
          <w:szCs w:val="18"/>
          <w:u w:val="single"/>
          <w:lang w:val="es-ES" w:eastAsia="es-ES"/>
        </w:rPr>
        <w:t>aue</w:t>
      </w:r>
      <w:proofErr w:type="spellEnd"/>
      <w:r>
        <w:rPr>
          <w:rFonts w:ascii="Verdana" w:hAnsi="Verdana" w:cs="Verdana"/>
          <w:b/>
          <w:bCs/>
          <w:spacing w:val="-2"/>
          <w:sz w:val="18"/>
          <w:szCs w:val="18"/>
          <w:u w:val="single"/>
          <w:lang w:val="es-ES" w:eastAsia="es-ES"/>
        </w:rPr>
        <w:t xml:space="preserve"> se encuentren apoderadas para hacerlo por el mismo ordenamiento y normalmente a texto expreso, en consecuencia solo le es permitido lo que esté c</w:t>
      </w:r>
      <w:r>
        <w:rPr>
          <w:rFonts w:ascii="Verdana" w:hAnsi="Verdana" w:cs="Verdana"/>
          <w:b/>
          <w:bCs/>
          <w:spacing w:val="-2"/>
          <w:sz w:val="18"/>
          <w:szCs w:val="18"/>
          <w:u w:val="single"/>
          <w:lang w:val="es-ES" w:eastAsia="es-ES"/>
        </w:rPr>
        <w:t xml:space="preserve">onstitucionalmente y legalmente autorizado en forma </w:t>
      </w:r>
    </w:p>
    <w:p w:rsidR="00000000" w:rsidRDefault="001B31CE">
      <w:pPr>
        <w:kinsoku w:val="0"/>
        <w:overflowPunct w:val="0"/>
        <w:autoSpaceDE/>
        <w:autoSpaceDN/>
        <w:adjustRightInd/>
        <w:spacing w:before="5" w:line="292" w:lineRule="exact"/>
        <w:ind w:left="648" w:right="720"/>
        <w:jc w:val="both"/>
        <w:textAlignment w:val="baseline"/>
        <w:rPr>
          <w:rFonts w:ascii="Verdana" w:hAnsi="Verdana" w:cs="Verdana"/>
          <w:b/>
          <w:bCs/>
          <w:sz w:val="22"/>
          <w:szCs w:val="22"/>
          <w:lang w:val="es-ES" w:eastAsia="es-ES"/>
        </w:rPr>
      </w:pPr>
      <w:r>
        <w:rPr>
          <w:rFonts w:ascii="Verdana" w:hAnsi="Verdana" w:cs="Verdana"/>
          <w:b/>
          <w:bCs/>
          <w:sz w:val="18"/>
          <w:szCs w:val="18"/>
          <w:u w:val="single"/>
          <w:lang w:val="es-ES" w:eastAsia="es-ES"/>
        </w:rPr>
        <w:t xml:space="preserve">expresa y </w:t>
      </w:r>
      <w:r>
        <w:rPr>
          <w:rFonts w:ascii="Verdana" w:hAnsi="Verdana" w:cs="Verdana"/>
          <w:b/>
          <w:bCs/>
          <w:i/>
          <w:iCs/>
          <w:sz w:val="18"/>
          <w:szCs w:val="18"/>
          <w:u w:val="single"/>
          <w:lang w:val="es-ES" w:eastAsia="es-ES"/>
        </w:rPr>
        <w:t>todo lo que no les esté autorizado les está vedado. "</w:t>
      </w:r>
      <w:r>
        <w:rPr>
          <w:rFonts w:ascii="Verdana" w:hAnsi="Verdana" w:cs="Verdana"/>
          <w:b/>
          <w:bCs/>
          <w:sz w:val="22"/>
          <w:szCs w:val="22"/>
          <w:lang w:val="es-ES" w:eastAsia="es-ES"/>
        </w:rPr>
        <w:t xml:space="preserve"> (Lo resaltado no es del original)</w:t>
      </w:r>
    </w:p>
    <w:p w:rsidR="00000000" w:rsidRDefault="001B31CE">
      <w:pPr>
        <w:kinsoku w:val="0"/>
        <w:overflowPunct w:val="0"/>
        <w:autoSpaceDE/>
        <w:autoSpaceDN/>
        <w:adjustRightInd/>
        <w:spacing w:before="280"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w:t>
      </w:r>
      <w:r>
        <w:rPr>
          <w:rFonts w:ascii="Verdana" w:hAnsi="Verdana" w:cs="Verdana"/>
          <w:sz w:val="22"/>
          <w:szCs w:val="22"/>
          <w:lang w:val="es-ES" w:eastAsia="es-ES"/>
        </w:rPr>
        <w:t>n al cual se encuentra sujeto todo funcionario público y de no ajustarse a éste sus actos son nulos.</w:t>
      </w:r>
    </w:p>
    <w:p w:rsidR="00000000" w:rsidRDefault="001B31CE">
      <w:pPr>
        <w:kinsoku w:val="0"/>
        <w:overflowPunct w:val="0"/>
        <w:autoSpaceDE/>
        <w:autoSpaceDN/>
        <w:adjustRightInd/>
        <w:spacing w:before="260" w:line="28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00000" w:rsidRDefault="001B31CE">
      <w:pPr>
        <w:kinsoku w:val="0"/>
        <w:overflowPunct w:val="0"/>
        <w:autoSpaceDE/>
        <w:autoSpaceDN/>
        <w:adjustRightInd/>
        <w:spacing w:before="270" w:line="26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w:t>
      </w:r>
      <w:r>
        <w:rPr>
          <w:rFonts w:ascii="Verdana" w:hAnsi="Verdana" w:cs="Verdana"/>
          <w:spacing w:val="-3"/>
          <w:sz w:val="22"/>
          <w:szCs w:val="22"/>
          <w:lang w:val="es-ES" w:eastAsia="es-ES"/>
        </w:rPr>
        <w:t>r exhaustiva en sus valoraciones técnicas, de modo que no se ponga en entre dicho ni su imparcialidad ni su objetivad, así como que no se le pueda achacar por simples errores perjuicios a una de las partes en la situación jurídica determinada, sin que medi</w:t>
      </w:r>
      <w:r>
        <w:rPr>
          <w:rFonts w:ascii="Verdana" w:hAnsi="Verdana" w:cs="Verdana"/>
          <w:spacing w:val="-3"/>
          <w:sz w:val="22"/>
          <w:szCs w:val="22"/>
          <w:lang w:val="es-ES" w:eastAsia="es-ES"/>
        </w:rPr>
        <w:t>e motivo que deje con meridiana claridad establecido, el nexo de causalidad entre el daño causado y el interés público que se está alcanzando con tal acto.</w:t>
      </w:r>
    </w:p>
    <w:p w:rsidR="00000000" w:rsidRDefault="001B31CE">
      <w:pPr>
        <w:kinsoku w:val="0"/>
        <w:overflowPunct w:val="0"/>
        <w:autoSpaceDE/>
        <w:autoSpaceDN/>
        <w:adjustRightInd/>
        <w:spacing w:before="257"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w:t>
      </w:r>
      <w:r>
        <w:rPr>
          <w:rFonts w:ascii="Verdana" w:hAnsi="Verdana" w:cs="Verdana"/>
          <w:sz w:val="22"/>
          <w:szCs w:val="22"/>
          <w:lang w:val="es-ES" w:eastAsia="es-ES"/>
        </w:rPr>
        <w:t>stificar de manera, lógica, técnica, científica o jurídicamente la decisión que ha de adoptar.</w:t>
      </w:r>
    </w:p>
    <w:p w:rsidR="00000000" w:rsidRDefault="001B31CE">
      <w:pPr>
        <w:kinsoku w:val="0"/>
        <w:overflowPunct w:val="0"/>
        <w:autoSpaceDE/>
        <w:autoSpaceDN/>
        <w:adjustRightInd/>
        <w:spacing w:before="263" w:line="268"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En el caso de los informes de los departamentos técnicos, estos deben cumplir con el aspecto de la motivación, más aún cuando son el sustento técnico del acto fi</w:t>
      </w:r>
      <w:r>
        <w:rPr>
          <w:rFonts w:ascii="Verdana" w:hAnsi="Verdana" w:cs="Verdana"/>
          <w:spacing w:val="-1"/>
          <w:sz w:val="22"/>
          <w:szCs w:val="22"/>
          <w:lang w:val="es-ES" w:eastAsia="es-ES"/>
        </w:rPr>
        <w:t>nal, ya que en este caso el informe es parte del acto administrativo, una vez que es adoptado y como un todo, si éste carece de motivación, afecta de la</w:t>
      </w:r>
    </w:p>
    <w:p w:rsidR="00000000" w:rsidRDefault="001B31CE">
      <w:pPr>
        <w:kinsoku w:val="0"/>
        <w:overflowPunct w:val="0"/>
        <w:autoSpaceDE/>
        <w:autoSpaceDN/>
        <w:adjustRightInd/>
        <w:spacing w:before="12" w:line="25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misma manera al acto y por lo tanto lo vicia de nulidad por ausencia de aquel elemento.</w:t>
      </w:r>
    </w:p>
    <w:p w:rsidR="00000000" w:rsidRDefault="001B31CE">
      <w:pPr>
        <w:kinsoku w:val="0"/>
        <w:overflowPunct w:val="0"/>
        <w:autoSpaceDE/>
        <w:autoSpaceDN/>
        <w:adjustRightInd/>
        <w:spacing w:before="27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000000" w:rsidRDefault="001B31CE">
      <w:pPr>
        <w:kinsoku w:val="0"/>
        <w:overflowPunct w:val="0"/>
        <w:autoSpaceDE/>
        <w:autoSpaceDN/>
        <w:adjustRightInd/>
        <w:spacing w:before="380" w:after="475" w:line="215" w:lineRule="exact"/>
        <w:ind w:left="432" w:right="432"/>
        <w:jc w:val="both"/>
        <w:textAlignment w:val="baseline"/>
        <w:rPr>
          <w:rFonts w:ascii="Verdana" w:hAnsi="Verdana" w:cs="Verdana"/>
          <w:i/>
          <w:iCs/>
          <w:spacing w:val="-3"/>
          <w:sz w:val="18"/>
          <w:szCs w:val="18"/>
          <w:lang w:val="es-ES" w:eastAsia="es-ES"/>
        </w:rPr>
      </w:pPr>
      <w:r>
        <w:rPr>
          <w:rFonts w:ascii="Verdana" w:hAnsi="Verdana" w:cs="Verdana"/>
          <w:b/>
          <w:bCs/>
          <w:i/>
          <w:iCs/>
          <w:spacing w:val="-3"/>
          <w:sz w:val="18"/>
          <w:szCs w:val="18"/>
          <w:lang w:val="es-ES" w:eastAsia="es-ES"/>
        </w:rPr>
        <w:t xml:space="preserve">"IV.- DE LA MOTIVACIÓN COMO ELEMENTO ESENCIAL DE LA ACTUACIÓN FORMAL DE LA ADMINISTRACIÓN PÚBLICA.- </w:t>
      </w:r>
      <w:r>
        <w:rPr>
          <w:rFonts w:ascii="Verdana" w:hAnsi="Verdana" w:cs="Verdana"/>
          <w:i/>
          <w:iCs/>
          <w:spacing w:val="-3"/>
          <w:sz w:val="18"/>
          <w:szCs w:val="18"/>
          <w:lang w:val="es-ES" w:eastAsia="es-ES"/>
        </w:rPr>
        <w:t xml:space="preserve">El </w:t>
      </w:r>
      <w:r>
        <w:rPr>
          <w:rFonts w:ascii="Verdana" w:hAnsi="Verdana" w:cs="Verdana"/>
          <w:b/>
          <w:bCs/>
          <w:i/>
          <w:iCs/>
          <w:spacing w:val="-3"/>
          <w:sz w:val="18"/>
          <w:szCs w:val="18"/>
          <w:lang w:val="es-ES" w:eastAsia="es-ES"/>
        </w:rPr>
        <w:t xml:space="preserve">primer motivo de impugnación </w:t>
      </w:r>
      <w:r>
        <w:rPr>
          <w:rFonts w:ascii="Verdana" w:hAnsi="Verdana" w:cs="Verdana"/>
          <w:i/>
          <w:iCs/>
          <w:spacing w:val="-3"/>
          <w:sz w:val="18"/>
          <w:szCs w:val="18"/>
          <w:lang w:val="es-ES" w:eastAsia="es-ES"/>
        </w:rPr>
        <w:t xml:space="preserve">es la </w:t>
      </w:r>
      <w:r>
        <w:rPr>
          <w:rFonts w:ascii="Verdana" w:hAnsi="Verdana" w:cs="Verdana"/>
          <w:b/>
          <w:bCs/>
          <w:i/>
          <w:iCs/>
          <w:spacing w:val="-3"/>
          <w:sz w:val="18"/>
          <w:szCs w:val="18"/>
          <w:lang w:val="es-ES" w:eastAsia="es-ES"/>
        </w:rPr>
        <w:t xml:space="preserve">falta de fundamentación e incongruencia de la resolución administrativa impugnada . </w:t>
      </w:r>
      <w:r>
        <w:rPr>
          <w:rFonts w:ascii="Verdana" w:hAnsi="Verdana" w:cs="Verdana"/>
          <w:i/>
          <w:iCs/>
          <w:spacing w:val="-3"/>
          <w:sz w:val="18"/>
          <w:szCs w:val="18"/>
          <w:lang w:val="es-ES" w:eastAsia="es-ES"/>
        </w:rPr>
        <w:t>En efecto, cabe advertir que la existencia y validez de todo acto administrativo depende de la concurrencia de varios elementos esenciale</w:t>
      </w:r>
      <w:r>
        <w:rPr>
          <w:rFonts w:ascii="Verdana" w:hAnsi="Verdana" w:cs="Verdana"/>
          <w:i/>
          <w:iCs/>
          <w:spacing w:val="-3"/>
          <w:sz w:val="18"/>
          <w:szCs w:val="18"/>
          <w:lang w:val="es-ES" w:eastAsia="es-ES"/>
        </w:rPr>
        <w:t xml:space="preserve">s, impuestos por el ordenamiento jurídico, que para una mayor comprensión, pueden clasificarse en </w:t>
      </w:r>
      <w:r>
        <w:rPr>
          <w:rFonts w:ascii="Verdana" w:hAnsi="Verdana" w:cs="Verdana"/>
          <w:b/>
          <w:bCs/>
          <w:i/>
          <w:iCs/>
          <w:spacing w:val="-3"/>
          <w:sz w:val="18"/>
          <w:szCs w:val="18"/>
          <w:u w:val="single"/>
          <w:lang w:val="es-ES" w:eastAsia="es-ES"/>
        </w:rPr>
        <w:t xml:space="preserve">materiales </w:t>
      </w:r>
      <w:r>
        <w:rPr>
          <w:rFonts w:ascii="Verdana" w:hAnsi="Verdana" w:cs="Verdana"/>
          <w:b/>
          <w:bCs/>
          <w:i/>
          <w:iCs/>
          <w:spacing w:val="-3"/>
          <w:sz w:val="18"/>
          <w:szCs w:val="18"/>
          <w:lang w:val="es-ES" w:eastAsia="es-ES"/>
        </w:rPr>
        <w:t xml:space="preserve">, </w:t>
      </w:r>
      <w:r>
        <w:rPr>
          <w:rFonts w:ascii="Verdana" w:hAnsi="Verdana" w:cs="Verdana"/>
          <w:i/>
          <w:iCs/>
          <w:spacing w:val="-3"/>
          <w:sz w:val="18"/>
          <w:szCs w:val="18"/>
          <w:lang w:val="es-ES" w:eastAsia="es-ES"/>
        </w:rPr>
        <w:t xml:space="preserve">relativos a los </w:t>
      </w:r>
      <w:r>
        <w:rPr>
          <w:rFonts w:ascii="Verdana" w:hAnsi="Verdana" w:cs="Verdana"/>
          <w:b/>
          <w:bCs/>
          <w:i/>
          <w:iCs/>
          <w:spacing w:val="-3"/>
          <w:sz w:val="18"/>
          <w:szCs w:val="18"/>
          <w:lang w:val="es-ES" w:eastAsia="es-ES"/>
        </w:rPr>
        <w:t xml:space="preserve">elementos subjetivos ( </w:t>
      </w:r>
      <w:r>
        <w:rPr>
          <w:rFonts w:ascii="Verdana" w:hAnsi="Verdana" w:cs="Verdana"/>
          <w:i/>
          <w:iCs/>
          <w:spacing w:val="-3"/>
          <w:sz w:val="18"/>
          <w:szCs w:val="18"/>
          <w:lang w:val="es-ES" w:eastAsia="es-ES"/>
        </w:rPr>
        <w:t xml:space="preserve">competencia, legitimación e investidura ), </w:t>
      </w:r>
      <w:r>
        <w:rPr>
          <w:rFonts w:ascii="Verdana" w:hAnsi="Verdana" w:cs="Verdana"/>
          <w:b/>
          <w:bCs/>
          <w:i/>
          <w:iCs/>
          <w:spacing w:val="-3"/>
          <w:sz w:val="18"/>
          <w:szCs w:val="18"/>
          <w:lang w:val="es-ES" w:eastAsia="es-ES"/>
        </w:rPr>
        <w:t xml:space="preserve">objetivos ( </w:t>
      </w:r>
      <w:r>
        <w:rPr>
          <w:rFonts w:ascii="Verdana" w:hAnsi="Verdana" w:cs="Verdana"/>
          <w:i/>
          <w:iCs/>
          <w:spacing w:val="-3"/>
          <w:sz w:val="18"/>
          <w:szCs w:val="18"/>
          <w:lang w:val="es-ES" w:eastAsia="es-ES"/>
        </w:rPr>
        <w:t>fin, contenido y motivo -artí</w:t>
      </w:r>
      <w:r>
        <w:rPr>
          <w:rFonts w:ascii="Verdana" w:hAnsi="Verdana" w:cs="Verdana"/>
          <w:i/>
          <w:iCs/>
          <w:spacing w:val="-3"/>
          <w:sz w:val="18"/>
          <w:szCs w:val="18"/>
          <w:lang w:val="es-ES" w:eastAsia="es-ES"/>
        </w:rPr>
        <w:t xml:space="preserve">culos 131, 132 y 133 de la Ley General de la Administración Pública y 49 de la Constitución Política) y </w:t>
      </w:r>
      <w:r>
        <w:rPr>
          <w:rFonts w:ascii="Verdana" w:hAnsi="Verdana" w:cs="Verdana"/>
          <w:b/>
          <w:bCs/>
          <w:i/>
          <w:iCs/>
          <w:spacing w:val="-3"/>
          <w:sz w:val="18"/>
          <w:szCs w:val="18"/>
          <w:lang w:val="es-ES" w:eastAsia="es-ES"/>
        </w:rPr>
        <w:t xml:space="preserve">formales </w:t>
      </w:r>
      <w:r>
        <w:rPr>
          <w:rFonts w:ascii="Verdana" w:hAnsi="Verdana" w:cs="Verdana"/>
          <w:i/>
          <w:iCs/>
          <w:spacing w:val="-3"/>
          <w:sz w:val="18"/>
          <w:szCs w:val="18"/>
          <w:lang w:val="es-ES" w:eastAsia="es-ES"/>
        </w:rPr>
        <w:t>comprensivos de los forma en que se adopta el acto, sea, el medio de expresión o manifestación (instrumentación), la motivación o fundamentació</w:t>
      </w:r>
      <w:r>
        <w:rPr>
          <w:rFonts w:ascii="Verdana" w:hAnsi="Verdana" w:cs="Verdana"/>
          <w:i/>
          <w:iCs/>
          <w:spacing w:val="-3"/>
          <w:sz w:val="18"/>
          <w:szCs w:val="18"/>
          <w:lang w:val="es-ES" w:eastAsia="es-ES"/>
        </w:rPr>
        <w:t>n (artículo 136 de la citada Ley General) y el procedimiento seguido para su adopción (artículos 214 y 308 de la Ley General de la Administración Pública y 39 y 41 de la Constitución). La motivación consiste "... en una declaración de cuáles son las circun</w:t>
      </w:r>
      <w:r>
        <w:rPr>
          <w:rFonts w:ascii="Verdana" w:hAnsi="Verdana" w:cs="Verdana"/>
          <w:i/>
          <w:iCs/>
          <w:spacing w:val="-3"/>
          <w:sz w:val="18"/>
          <w:szCs w:val="18"/>
          <w:lang w:val="es-ES" w:eastAsia="es-ES"/>
        </w:rPr>
        <w:t xml:space="preserve">stancias de hecho y de derecho que han llevado a la respectiva administración pública al dictado o emanación del acto administrativo. La motivación es la expresión formal del motivo y, normalmente, en cualquier resolución administrativa, está contenida en </w:t>
      </w:r>
      <w:r>
        <w:rPr>
          <w:rFonts w:ascii="Verdana" w:hAnsi="Verdana" w:cs="Verdana"/>
          <w:i/>
          <w:iCs/>
          <w:spacing w:val="-3"/>
          <w:sz w:val="18"/>
          <w:szCs w:val="18"/>
          <w:lang w:val="es-ES" w:eastAsia="es-ES"/>
        </w:rPr>
        <w:t>los denominados 'considerandos' -parte considerativa-. La motivación, al</w:t>
      </w:r>
    </w:p>
    <w:p w:rsidR="00000000" w:rsidRDefault="001B31CE">
      <w:pPr>
        <w:widowControl/>
        <w:rPr>
          <w:sz w:val="24"/>
          <w:szCs w:val="24"/>
        </w:rPr>
        <w:sectPr w:rsidR="00000000">
          <w:pgSz w:w="12250" w:h="15782"/>
          <w:pgMar w:top="1500" w:right="1518" w:bottom="231" w:left="1692" w:header="720" w:footer="720" w:gutter="0"/>
          <w:cols w:space="720"/>
          <w:noEndnote/>
        </w:sectPr>
      </w:pPr>
    </w:p>
    <w:p w:rsidR="00000000" w:rsidRDefault="001B31CE">
      <w:pPr>
        <w:kinsoku w:val="0"/>
        <w:overflowPunct w:val="0"/>
        <w:autoSpaceDE/>
        <w:autoSpaceDN/>
        <w:adjustRightInd/>
        <w:spacing w:before="55" w:line="215" w:lineRule="exact"/>
        <w:ind w:left="360" w:right="432"/>
        <w:jc w:val="both"/>
        <w:textAlignment w:val="baseline"/>
        <w:rPr>
          <w:i/>
          <w:iCs/>
          <w:sz w:val="18"/>
          <w:szCs w:val="18"/>
          <w:lang w:val="es-ES" w:eastAsia="es-ES"/>
        </w:rPr>
      </w:pPr>
      <w:r>
        <w:rPr>
          <w:rFonts w:ascii="Verdana" w:hAnsi="Verdana" w:cs="Verdana"/>
          <w:i/>
          <w:iCs/>
          <w:sz w:val="18"/>
          <w:szCs w:val="18"/>
          <w:lang w:val="es-ES" w:eastAsia="es-ES"/>
        </w:rPr>
        <w:lastRenderedPageBreak/>
        <w:t>consistir en una enunciación de los hechos y del fundamento jurídico que la administración pública tuvo en cuenta para e</w:t>
      </w:r>
      <w:r>
        <w:rPr>
          <w:rFonts w:ascii="Verdana" w:hAnsi="Verdana" w:cs="Verdana"/>
          <w:i/>
          <w:iCs/>
          <w:sz w:val="18"/>
          <w:szCs w:val="18"/>
          <w:lang w:val="es-ES" w:eastAsia="es-ES"/>
        </w:rPr>
        <w:t xml:space="preserve">mitir su decisión o voluntad, constituye un medio de prueba de la intencionalidad de esta y una pauta indispensable para interpretar y aplicar el respectivo acto administrativo. " (JINESTA LOBO, Ernesto. </w:t>
      </w:r>
      <w:r>
        <w:rPr>
          <w:rFonts w:ascii="Verdana" w:hAnsi="Verdana" w:cs="Verdana"/>
          <w:i/>
          <w:iCs/>
          <w:sz w:val="18"/>
          <w:szCs w:val="18"/>
          <w:u w:val="single"/>
          <w:lang w:val="es-ES" w:eastAsia="es-ES"/>
        </w:rPr>
        <w:t xml:space="preserve">Tratado de Derecho  Administrativo </w:t>
      </w:r>
      <w:r>
        <w:rPr>
          <w:rFonts w:ascii="Verdana" w:hAnsi="Verdana" w:cs="Verdana"/>
          <w:i/>
          <w:iCs/>
          <w:sz w:val="18"/>
          <w:szCs w:val="18"/>
          <w:lang w:val="es-ES" w:eastAsia="es-ES"/>
        </w:rPr>
        <w:t xml:space="preserve"> . Tomo I. (Parte</w:t>
      </w:r>
      <w:r>
        <w:rPr>
          <w:rFonts w:ascii="Verdana" w:hAnsi="Verdana" w:cs="Verdana"/>
          <w:i/>
          <w:iCs/>
          <w:sz w:val="18"/>
          <w:szCs w:val="18"/>
          <w:lang w:val="es-ES" w:eastAsia="es-ES"/>
        </w:rPr>
        <w:t xml:space="preserve"> General). Biblioteca Jurídica </w:t>
      </w:r>
      <w:proofErr w:type="spellStart"/>
      <w:r>
        <w:rPr>
          <w:rFonts w:ascii="Verdana" w:hAnsi="Verdana" w:cs="Verdana"/>
          <w:i/>
          <w:iCs/>
          <w:sz w:val="18"/>
          <w:szCs w:val="18"/>
          <w:lang w:val="es-ES" w:eastAsia="es-ES"/>
        </w:rPr>
        <w:t>Dike</w:t>
      </w:r>
      <w:proofErr w:type="spellEnd"/>
      <w:r>
        <w:rPr>
          <w:rFonts w:ascii="Verdana" w:hAnsi="Verdana" w:cs="Verdana"/>
          <w:i/>
          <w:iCs/>
          <w:sz w:val="18"/>
          <w:szCs w:val="18"/>
          <w:lang w:val="es-ES" w:eastAsia="es-ES"/>
        </w:rPr>
        <w:t xml:space="preserve">. Primera edición. Medellín , Colombia . 2002. p. 388.) De manera que la motivación debe </w:t>
      </w:r>
      <w:r>
        <w:rPr>
          <w:rFonts w:ascii="Verdana" w:hAnsi="Verdana" w:cs="Verdana"/>
          <w:b/>
          <w:bCs/>
          <w:i/>
          <w:iCs/>
          <w:sz w:val="18"/>
          <w:szCs w:val="18"/>
          <w:lang w:val="es-ES" w:eastAsia="es-ES"/>
        </w:rPr>
        <w:t xml:space="preserve">determinar la aplicación de un concepto a las circunstancias de hecho singulares de que se trate </w:t>
      </w:r>
      <w:r>
        <w:rPr>
          <w:rFonts w:ascii="Verdana" w:hAnsi="Verdana" w:cs="Verdana"/>
          <w:i/>
          <w:iCs/>
          <w:sz w:val="18"/>
          <w:szCs w:val="18"/>
          <w:lang w:val="es-ES" w:eastAsia="es-ES"/>
        </w:rPr>
        <w:t>(según desarrollo de la jurispruden</w:t>
      </w:r>
      <w:r>
        <w:rPr>
          <w:rFonts w:ascii="Verdana" w:hAnsi="Verdana" w:cs="Verdana"/>
          <w:i/>
          <w:iCs/>
          <w:sz w:val="18"/>
          <w:szCs w:val="18"/>
          <w:lang w:val="es-ES" w:eastAsia="es-ES"/>
        </w:rPr>
        <w:t>cia española, propiamente en la sentencia del 18 de mayo de 1991, RA 4120, aceptando considerando de la apelada, que cita las SSTS de 23 de setiembre de 1969, RA 6078, y 7 de octubre de 1970, RA 4251, citado por el autor Marcos M. Fernando Pablo, en su obr</w:t>
      </w:r>
      <w:r>
        <w:rPr>
          <w:rFonts w:ascii="Verdana" w:hAnsi="Verdana" w:cs="Verdana"/>
          <w:i/>
          <w:iCs/>
          <w:sz w:val="18"/>
          <w:szCs w:val="18"/>
          <w:lang w:val="es-ES" w:eastAsia="es-ES"/>
        </w:rPr>
        <w:t xml:space="preserve">a </w:t>
      </w:r>
      <w:r>
        <w:rPr>
          <w:rFonts w:ascii="Verdana" w:hAnsi="Verdana" w:cs="Verdana"/>
          <w:i/>
          <w:iCs/>
          <w:sz w:val="18"/>
          <w:szCs w:val="18"/>
          <w:u w:val="single"/>
          <w:lang w:val="es-ES" w:eastAsia="es-ES"/>
        </w:rPr>
        <w:t xml:space="preserve">La motivación del acto administrativo </w:t>
      </w:r>
      <w:r>
        <w:rPr>
          <w:rFonts w:ascii="Verdana" w:hAnsi="Verdana" w:cs="Verdana"/>
          <w:i/>
          <w:iCs/>
          <w:sz w:val="18"/>
          <w:szCs w:val="18"/>
          <w:lang w:val="es-ES" w:eastAsia="es-ES"/>
        </w:rPr>
        <w:t xml:space="preserve"> . (Editorial </w:t>
      </w:r>
      <w:proofErr w:type="spellStart"/>
      <w:r>
        <w:rPr>
          <w:rFonts w:ascii="Verdana" w:hAnsi="Verdana" w:cs="Verdana"/>
          <w:i/>
          <w:iCs/>
          <w:sz w:val="18"/>
          <w:szCs w:val="18"/>
          <w:lang w:val="es-ES" w:eastAsia="es-ES"/>
        </w:rPr>
        <w:t>Tecnos</w:t>
      </w:r>
      <w:proofErr w:type="spellEnd"/>
      <w:r>
        <w:rPr>
          <w:rFonts w:ascii="Verdana" w:hAnsi="Verdana" w:cs="Verdana"/>
          <w:i/>
          <w:iCs/>
          <w:sz w:val="18"/>
          <w:szCs w:val="18"/>
          <w:lang w:val="es-ES" w:eastAsia="es-ES"/>
        </w:rPr>
        <w:t xml:space="preserve">, S. A. Madrid. 1993, página 190); es decir, se trata de una </w:t>
      </w:r>
      <w:proofErr w:type="spellStart"/>
      <w:r>
        <w:rPr>
          <w:rFonts w:ascii="Verdana" w:hAnsi="Verdana" w:cs="Verdana"/>
          <w:i/>
          <w:iCs/>
          <w:sz w:val="18"/>
          <w:szCs w:val="18"/>
          <w:lang w:val="es-ES" w:eastAsia="es-ES"/>
        </w:rPr>
        <w:t>deción</w:t>
      </w:r>
      <w:proofErr w:type="spellEnd"/>
      <w:r>
        <w:rPr>
          <w:rFonts w:ascii="Verdana" w:hAnsi="Verdana" w:cs="Verdana"/>
          <w:i/>
          <w:iCs/>
          <w:sz w:val="18"/>
          <w:szCs w:val="18"/>
          <w:lang w:val="es-ES" w:eastAsia="es-ES"/>
        </w:rPr>
        <w:t xml:space="preserve"> concreta, que liga los hechos con el sustento normativo; de manera que cuando hay una breve alusión a normas generales y hechos </w:t>
      </w:r>
      <w:r>
        <w:rPr>
          <w:rFonts w:ascii="Verdana" w:hAnsi="Verdana" w:cs="Verdana"/>
          <w:i/>
          <w:iCs/>
          <w:sz w:val="18"/>
          <w:szCs w:val="18"/>
          <w:lang w:val="es-ES" w:eastAsia="es-ES"/>
        </w:rPr>
        <w:t xml:space="preserve">inespecíficos, se puede concluir que no hay aporte suficiente de </w:t>
      </w:r>
      <w:proofErr w:type="spellStart"/>
      <w:r>
        <w:rPr>
          <w:rFonts w:ascii="Verdana" w:hAnsi="Verdana" w:cs="Verdana"/>
          <w:i/>
          <w:iCs/>
          <w:sz w:val="18"/>
          <w:szCs w:val="18"/>
          <w:lang w:val="es-ES" w:eastAsia="es-ES"/>
        </w:rPr>
        <w:t>justicación</w:t>
      </w:r>
      <w:proofErr w:type="spellEnd"/>
      <w:r>
        <w:rPr>
          <w:rFonts w:ascii="Verdana" w:hAnsi="Verdana" w:cs="Verdana"/>
          <w:i/>
          <w:iCs/>
          <w:sz w:val="18"/>
          <w:szCs w:val="18"/>
          <w:lang w:val="es-ES" w:eastAsia="es-ES"/>
        </w:rPr>
        <w:t xml:space="preserve">, en la medida en que de ellos no es posible deducir los </w:t>
      </w:r>
      <w:r>
        <w:rPr>
          <w:i/>
          <w:iCs/>
          <w:sz w:val="18"/>
          <w:szCs w:val="18"/>
          <w:lang w:val="es-ES" w:eastAsia="es-ES"/>
        </w:rPr>
        <w:t>elementos valorados por la autoridad gubernativa para tomar la decisión ... "</w:t>
      </w:r>
    </w:p>
    <w:p w:rsidR="00000000" w:rsidRDefault="001B31CE">
      <w:pPr>
        <w:kinsoku w:val="0"/>
        <w:overflowPunct w:val="0"/>
        <w:autoSpaceDE/>
        <w:autoSpaceDN/>
        <w:adjustRightInd/>
        <w:spacing w:before="217" w:line="263" w:lineRule="exact"/>
        <w:ind w:left="72"/>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SOBRE EL CASO CONCRETO</w:t>
      </w:r>
    </w:p>
    <w:p w:rsidR="00000000" w:rsidRPr="00F2640E" w:rsidRDefault="001B31CE" w:rsidP="00F2640E">
      <w:pPr>
        <w:kinsoku w:val="0"/>
        <w:overflowPunct w:val="0"/>
        <w:autoSpaceDE/>
        <w:autoSpaceDN/>
        <w:adjustRightInd/>
        <w:spacing w:before="263" w:line="269" w:lineRule="exact"/>
        <w:ind w:left="72"/>
        <w:jc w:val="both"/>
        <w:textAlignment w:val="baseline"/>
        <w:rPr>
          <w:rFonts w:ascii="Verdana" w:hAnsi="Verdana" w:cs="Verdana"/>
          <w:spacing w:val="6"/>
          <w:sz w:val="21"/>
          <w:szCs w:val="21"/>
          <w:u w:val="single"/>
          <w:lang w:val="es-ES" w:eastAsia="es-ES"/>
        </w:rPr>
      </w:pPr>
      <w:r>
        <w:rPr>
          <w:rFonts w:ascii="Verdana" w:hAnsi="Verdana" w:cs="Verdana"/>
          <w:spacing w:val="6"/>
          <w:sz w:val="21"/>
          <w:szCs w:val="21"/>
          <w:lang w:val="es-ES" w:eastAsia="es-ES"/>
        </w:rPr>
        <w:t xml:space="preserve">Como se verifica de las piezas del expediente, a la recurrente se le notifica el 5 de abril de 2016 cita para el 14 de abril de 2016 a las 9:00 horas, a la cual no </w:t>
      </w:r>
      <w:r w:rsidRPr="00F2640E">
        <w:rPr>
          <w:rFonts w:ascii="Verdana" w:hAnsi="Verdana" w:cs="Verdana"/>
          <w:spacing w:val="6"/>
          <w:sz w:val="21"/>
          <w:szCs w:val="21"/>
          <w:lang w:val="es-ES" w:eastAsia="es-ES"/>
        </w:rPr>
        <w:t xml:space="preserve">acudió. Dicho citatorio se realizó a la cuenta de correo </w:t>
      </w:r>
      <w:hyperlink r:id="rId12" w:history="1">
        <w:r w:rsidR="00F2640E" w:rsidRPr="00F2640E">
          <w:rPr>
            <w:rStyle w:val="Hipervnculo"/>
            <w:rFonts w:ascii="Verdana" w:hAnsi="Verdana" w:cs="Verdana"/>
            <w:color w:val="auto"/>
            <w:spacing w:val="6"/>
            <w:sz w:val="21"/>
            <w:szCs w:val="21"/>
            <w:lang w:val="es-ES" w:eastAsia="es-ES"/>
          </w:rPr>
          <w:t>xxxxxxxx@hotmail.com</w:t>
        </w:r>
      </w:hyperlink>
      <w:r w:rsidRPr="00F2640E">
        <w:rPr>
          <w:rFonts w:ascii="Verdana" w:hAnsi="Verdana" w:cs="Verdana"/>
          <w:spacing w:val="6"/>
          <w:sz w:val="21"/>
          <w:szCs w:val="21"/>
          <w:u w:val="single"/>
          <w:lang w:val="es-ES" w:eastAsia="es-ES"/>
        </w:rPr>
        <w:t xml:space="preserve"> </w:t>
      </w:r>
    </w:p>
    <w:p w:rsidR="00000000" w:rsidRDefault="001B31CE">
      <w:pPr>
        <w:kinsoku w:val="0"/>
        <w:overflowPunct w:val="0"/>
        <w:autoSpaceDE/>
        <w:autoSpaceDN/>
        <w:adjustRightInd/>
        <w:spacing w:before="257" w:line="269"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Conforme a lo anterior, no es de recibo lo manifestado por la recurrente cuando señala que no es cierto lo indicado por la Admini</w:t>
      </w:r>
      <w:r>
        <w:rPr>
          <w:rFonts w:ascii="Verdana" w:hAnsi="Verdana" w:cs="Verdana"/>
          <w:spacing w:val="4"/>
          <w:sz w:val="21"/>
          <w:szCs w:val="21"/>
          <w:lang w:val="es-ES" w:eastAsia="es-ES"/>
        </w:rPr>
        <w:t xml:space="preserve">stración en el sentido de que no acudió a la renovación del contrato, lo cual no es cierto dado que firmó el contrato de concesión. Alega que se le notificó como consta en el acuerdo impugnado a un correo que no es el indicado pues se le comunica al </w:t>
      </w:r>
      <w:hyperlink r:id="rId13" w:history="1">
        <w:r w:rsidR="00F2640E" w:rsidRPr="00F2640E">
          <w:rPr>
            <w:rStyle w:val="Hipervnculo"/>
            <w:rFonts w:ascii="Verdana" w:hAnsi="Verdana" w:cs="Verdana"/>
            <w:color w:val="auto"/>
            <w:spacing w:val="4"/>
            <w:sz w:val="21"/>
            <w:szCs w:val="21"/>
            <w:lang w:val="es-ES" w:eastAsia="es-ES"/>
          </w:rPr>
          <w:t>xxxxxxx@hotmail.com</w:t>
        </w:r>
      </w:hyperlink>
      <w:r w:rsidRPr="00F2640E">
        <w:rPr>
          <w:rFonts w:ascii="Verdana" w:hAnsi="Verdana" w:cs="Verdana"/>
          <w:spacing w:val="4"/>
          <w:sz w:val="21"/>
          <w:szCs w:val="21"/>
          <w:lang w:val="es-ES" w:eastAsia="es-ES"/>
        </w:rPr>
        <w:t xml:space="preserve"> y su cuenta de correo es </w:t>
      </w:r>
      <w:hyperlink r:id="rId14" w:history="1">
        <w:r w:rsidR="00F2640E" w:rsidRPr="00F2640E">
          <w:rPr>
            <w:rStyle w:val="Hipervnculo"/>
            <w:rFonts w:ascii="Verdana" w:hAnsi="Verdana" w:cs="Verdana"/>
            <w:color w:val="auto"/>
            <w:spacing w:val="4"/>
            <w:sz w:val="21"/>
            <w:szCs w:val="21"/>
            <w:lang w:val="es-ES" w:eastAsia="es-ES"/>
          </w:rPr>
          <w:t>xxxxxxx@hotmail.com</w:t>
        </w:r>
      </w:hyperlink>
      <w:r w:rsidRPr="00F2640E">
        <w:rPr>
          <w:rFonts w:ascii="Verdana" w:hAnsi="Verdana" w:cs="Verdana"/>
          <w:spacing w:val="4"/>
          <w:sz w:val="21"/>
          <w:szCs w:val="21"/>
          <w:u w:val="single"/>
          <w:lang w:val="es-ES" w:eastAsia="es-ES"/>
        </w:rPr>
        <w:t>.</w:t>
      </w:r>
      <w:r w:rsidRPr="00F2640E">
        <w:rPr>
          <w:rFonts w:ascii="Verdana" w:hAnsi="Verdana" w:cs="Verdana"/>
          <w:spacing w:val="4"/>
          <w:sz w:val="21"/>
          <w:szCs w:val="21"/>
          <w:lang w:val="es-ES" w:eastAsia="es-ES"/>
        </w:rPr>
        <w:t xml:space="preserve"> Por lo</w:t>
      </w:r>
      <w:r>
        <w:rPr>
          <w:rFonts w:ascii="Verdana" w:hAnsi="Verdana" w:cs="Verdana"/>
          <w:spacing w:val="4"/>
          <w:sz w:val="21"/>
          <w:szCs w:val="21"/>
          <w:lang w:val="es-ES" w:eastAsia="es-ES"/>
        </w:rPr>
        <w:t xml:space="preserve"> que se violenta el numeral 136 de la Ley General de la Administración Pública y se transgrede flagrantemente el debido proceso.</w:t>
      </w:r>
    </w:p>
    <w:p w:rsidR="00000000" w:rsidRDefault="001B31CE" w:rsidP="00F2640E">
      <w:pPr>
        <w:kinsoku w:val="0"/>
        <w:overflowPunct w:val="0"/>
        <w:autoSpaceDE/>
        <w:autoSpaceDN/>
        <w:adjustRightInd/>
        <w:spacing w:before="286" w:line="262" w:lineRule="exact"/>
        <w:ind w:left="72" w:right="72"/>
        <w:jc w:val="both"/>
        <w:textAlignment w:val="baseline"/>
        <w:rPr>
          <w:rFonts w:ascii="Verdana" w:hAnsi="Verdana" w:cs="Verdana"/>
          <w:sz w:val="21"/>
          <w:szCs w:val="21"/>
          <w:lang w:val="es-ES" w:eastAsia="es-ES"/>
        </w:rPr>
      </w:pPr>
      <w:r>
        <w:rPr>
          <w:rFonts w:ascii="Verdana" w:hAnsi="Verdana" w:cs="Verdana"/>
          <w:spacing w:val="5"/>
          <w:sz w:val="21"/>
          <w:szCs w:val="21"/>
          <w:lang w:val="es-ES" w:eastAsia="es-ES"/>
        </w:rPr>
        <w:t xml:space="preserve">Como se determina en la especie la misma recurrente en su escrito corrobora </w:t>
      </w:r>
      <w:r w:rsidRPr="00F2640E">
        <w:rPr>
          <w:rFonts w:ascii="Verdana" w:hAnsi="Verdana" w:cs="Verdana"/>
          <w:spacing w:val="5"/>
          <w:sz w:val="21"/>
          <w:szCs w:val="21"/>
          <w:lang w:val="es-ES" w:eastAsia="es-ES"/>
        </w:rPr>
        <w:t xml:space="preserve">que su cuenta de correo es </w:t>
      </w:r>
      <w:hyperlink r:id="rId15" w:history="1">
        <w:r w:rsidR="00F2640E" w:rsidRPr="00F2640E">
          <w:rPr>
            <w:rStyle w:val="Hipervnculo"/>
            <w:rFonts w:ascii="Verdana" w:hAnsi="Verdana" w:cs="Verdana"/>
            <w:color w:val="auto"/>
            <w:spacing w:val="5"/>
            <w:sz w:val="21"/>
            <w:szCs w:val="21"/>
            <w:lang w:val="es-ES" w:eastAsia="es-ES"/>
          </w:rPr>
          <w:t>xxxxxxxx@hotmail.com</w:t>
        </w:r>
      </w:hyperlink>
      <w:r w:rsidRPr="00F2640E">
        <w:rPr>
          <w:rFonts w:ascii="Verdana" w:hAnsi="Verdana" w:cs="Verdana"/>
          <w:spacing w:val="5"/>
          <w:sz w:val="21"/>
          <w:szCs w:val="21"/>
          <w:u w:val="single"/>
          <w:lang w:val="es-ES" w:eastAsia="es-ES"/>
        </w:rPr>
        <w:t>.,</w:t>
      </w:r>
      <w:r w:rsidRPr="00F2640E">
        <w:rPr>
          <w:rFonts w:ascii="Verdana" w:hAnsi="Verdana" w:cs="Verdana"/>
          <w:spacing w:val="5"/>
          <w:sz w:val="21"/>
          <w:szCs w:val="21"/>
          <w:lang w:val="es-ES" w:eastAsia="es-ES"/>
        </w:rPr>
        <w:t xml:space="preserve"> aun y cuando se evidencia</w:t>
      </w:r>
      <w:r>
        <w:rPr>
          <w:rFonts w:ascii="Verdana" w:hAnsi="Verdana" w:cs="Verdana"/>
          <w:spacing w:val="5"/>
          <w:sz w:val="21"/>
          <w:szCs w:val="21"/>
          <w:lang w:val="es-ES" w:eastAsia="es-ES"/>
        </w:rPr>
        <w:t xml:space="preserve"> que el acuerdo impugnado no se le comunicó a la accionante al correo indicado para notificaciones, no obstante, tal hecho se subsanó con la interposición del recurso. Ciertamente la recurrente tenía conoci</w:t>
      </w:r>
      <w:r>
        <w:rPr>
          <w:rFonts w:ascii="Verdana" w:hAnsi="Verdana" w:cs="Verdana"/>
          <w:spacing w:val="5"/>
          <w:sz w:val="21"/>
          <w:szCs w:val="21"/>
          <w:lang w:val="es-ES" w:eastAsia="es-ES"/>
        </w:rPr>
        <w:t>miento, por lo menos desde el 5 de abril de 2016, sobre los trámites que en su recurso dice desco</w:t>
      </w:r>
      <w:r w:rsidR="00F2640E">
        <w:rPr>
          <w:rFonts w:ascii="Verdana" w:hAnsi="Verdana" w:cs="Verdana"/>
          <w:spacing w:val="5"/>
          <w:sz w:val="21"/>
          <w:szCs w:val="21"/>
          <w:lang w:val="es-ES" w:eastAsia="es-ES"/>
        </w:rPr>
        <w:t>nocer, porque se le comunicó de mane</w:t>
      </w:r>
      <w:r>
        <w:rPr>
          <w:rFonts w:ascii="Verdana" w:hAnsi="Verdana" w:cs="Verdana"/>
          <w:spacing w:val="5"/>
          <w:sz w:val="21"/>
          <w:szCs w:val="21"/>
          <w:lang w:val="es-ES" w:eastAsia="es-ES"/>
        </w:rPr>
        <w:t>ra ef</w:t>
      </w:r>
      <w:r w:rsidR="00F2640E">
        <w:rPr>
          <w:rFonts w:ascii="Verdana" w:hAnsi="Verdana" w:cs="Verdana"/>
          <w:spacing w:val="5"/>
          <w:sz w:val="21"/>
          <w:szCs w:val="21"/>
          <w:lang w:val="es-ES" w:eastAsia="es-ES"/>
        </w:rPr>
        <w:t>e</w:t>
      </w:r>
      <w:r>
        <w:rPr>
          <w:rFonts w:ascii="Verdana" w:hAnsi="Verdana" w:cs="Verdana"/>
          <w:spacing w:val="5"/>
          <w:sz w:val="21"/>
          <w:szCs w:val="21"/>
          <w:lang w:val="es-ES" w:eastAsia="es-ES"/>
        </w:rPr>
        <w:t>cti</w:t>
      </w:r>
      <w:r w:rsidR="00F2640E">
        <w:rPr>
          <w:rFonts w:ascii="Verdana" w:hAnsi="Verdana" w:cs="Verdana"/>
          <w:spacing w:val="5"/>
          <w:sz w:val="21"/>
          <w:szCs w:val="21"/>
          <w:lang w:val="es-ES" w:eastAsia="es-ES"/>
        </w:rPr>
        <w:t>v</w:t>
      </w:r>
      <w:r>
        <w:rPr>
          <w:rFonts w:ascii="Verdana" w:hAnsi="Verdana" w:cs="Verdana"/>
          <w:spacing w:val="5"/>
          <w:sz w:val="21"/>
          <w:szCs w:val="21"/>
          <w:lang w:val="es-ES" w:eastAsia="es-ES"/>
        </w:rPr>
        <w:t>a al medio dispuesto para</w:t>
      </w:r>
      <w:r w:rsidR="00F2640E">
        <w:rPr>
          <w:rFonts w:ascii="Verdana" w:hAnsi="Verdana" w:cs="Verdana"/>
          <w:spacing w:val="5"/>
          <w:sz w:val="21"/>
          <w:szCs w:val="21"/>
          <w:lang w:val="es-ES" w:eastAsia="es-ES"/>
        </w:rPr>
        <w:t xml:space="preserve"> </w:t>
      </w:r>
      <w:r>
        <w:rPr>
          <w:rFonts w:ascii="Verdana" w:hAnsi="Verdana" w:cs="Verdana"/>
          <w:sz w:val="21"/>
          <w:szCs w:val="21"/>
          <w:lang w:val="es-ES" w:eastAsia="es-ES"/>
        </w:rPr>
        <w:t>tal fin.</w:t>
      </w:r>
    </w:p>
    <w:p w:rsidR="00000000" w:rsidRDefault="001B31CE">
      <w:pPr>
        <w:kinsoku w:val="0"/>
        <w:overflowPunct w:val="0"/>
        <w:autoSpaceDE/>
        <w:autoSpaceDN/>
        <w:adjustRightInd/>
        <w:spacing w:before="195" w:line="269"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En el mismo sentido del párrafo anterior, existe una presunción jurídica </w:t>
      </w:r>
      <w:r>
        <w:rPr>
          <w:rFonts w:ascii="Verdana" w:hAnsi="Verdana" w:cs="Verdana"/>
          <w:spacing w:val="3"/>
          <w:sz w:val="21"/>
          <w:szCs w:val="21"/>
          <w:lang w:val="es-ES" w:eastAsia="es-ES"/>
        </w:rPr>
        <w:t xml:space="preserve">de que nadie puede alegar desconocimiento de la norma y la recurrente no aporta pruebas de que haya tratado de cumplir con lo </w:t>
      </w:r>
      <w:r w:rsidR="00F2640E">
        <w:rPr>
          <w:rFonts w:ascii="Verdana" w:hAnsi="Verdana" w:cs="Verdana"/>
          <w:spacing w:val="3"/>
          <w:sz w:val="21"/>
          <w:szCs w:val="21"/>
          <w:lang w:val="es-ES" w:eastAsia="es-ES"/>
        </w:rPr>
        <w:t>dispuesto</w:t>
      </w:r>
      <w:r>
        <w:rPr>
          <w:rFonts w:ascii="Verdana" w:hAnsi="Verdana" w:cs="Verdana"/>
          <w:spacing w:val="3"/>
          <w:sz w:val="21"/>
          <w:szCs w:val="21"/>
          <w:lang w:val="es-ES" w:eastAsia="es-ES"/>
        </w:rPr>
        <w:t xml:space="preserve"> en el numeral 40 de la Ley 7969, por el contrario, la Administración aporta documento en el que se le comunica una cita </w:t>
      </w:r>
      <w:r>
        <w:rPr>
          <w:rFonts w:ascii="Verdana" w:hAnsi="Verdana" w:cs="Verdana"/>
          <w:spacing w:val="3"/>
          <w:sz w:val="21"/>
          <w:szCs w:val="21"/>
          <w:lang w:val="es-ES" w:eastAsia="es-ES"/>
        </w:rPr>
        <w:t>para el 14 de abril de 2016 a las 9:00 horas, a la que no acudió.</w:t>
      </w:r>
    </w:p>
    <w:p w:rsidR="00000000" w:rsidRDefault="001B31CE">
      <w:pPr>
        <w:widowControl/>
        <w:rPr>
          <w:sz w:val="24"/>
          <w:szCs w:val="24"/>
        </w:rPr>
        <w:sectPr w:rsidR="00000000">
          <w:pgSz w:w="12250" w:h="15782"/>
          <w:pgMar w:top="1320" w:right="1576" w:bottom="326" w:left="1634" w:header="720" w:footer="720" w:gutter="0"/>
          <w:cols w:space="720"/>
          <w:noEndnote/>
        </w:sectPr>
      </w:pPr>
    </w:p>
    <w:p w:rsidR="00000000" w:rsidRDefault="001B31CE">
      <w:pPr>
        <w:kinsoku w:val="0"/>
        <w:overflowPunct w:val="0"/>
        <w:autoSpaceDE/>
        <w:autoSpaceDN/>
        <w:adjustRightInd/>
        <w:spacing w:before="1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Nótese que es más bien la Administración la que aporta pruebas de que al correo indicado se le dio dos citas a la recurrente para formalizar su contr</w:t>
      </w:r>
      <w:r>
        <w:rPr>
          <w:rFonts w:ascii="Verdana" w:hAnsi="Verdana" w:cs="Verdana"/>
          <w:sz w:val="22"/>
          <w:szCs w:val="22"/>
          <w:lang w:val="es-ES" w:eastAsia="es-ES"/>
        </w:rPr>
        <w:t>ato con la presentación de los documentos solicitados y no se presentó a ellas.</w:t>
      </w:r>
    </w:p>
    <w:p w:rsidR="00000000" w:rsidRDefault="001B31CE">
      <w:pPr>
        <w:kinsoku w:val="0"/>
        <w:overflowPunct w:val="0"/>
        <w:autoSpaceDE/>
        <w:autoSpaceDN/>
        <w:adjustRightInd/>
        <w:spacing w:before="246"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por las siguientes causales:</w:t>
      </w:r>
    </w:p>
    <w:p w:rsidR="00000000" w:rsidRDefault="001B31CE">
      <w:pPr>
        <w:kinsoku w:val="0"/>
        <w:overflowPunct w:val="0"/>
        <w:autoSpaceDE/>
        <w:autoSpaceDN/>
        <w:adjustRightInd/>
        <w:spacing w:before="295" w:line="224" w:lineRule="exact"/>
        <w:ind w:left="648" w:right="648" w:firstLine="288"/>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 a) Incumplir las obligaciones y los deberes fijados en esta ley, su reglamento, el contrato o leyes y reglamentos conexos.</w:t>
      </w:r>
    </w:p>
    <w:p w:rsidR="00000000" w:rsidRDefault="001B31CE">
      <w:pPr>
        <w:numPr>
          <w:ilvl w:val="0"/>
          <w:numId w:val="5"/>
        </w:numPr>
        <w:kinsoku w:val="0"/>
        <w:overflowPunct w:val="0"/>
        <w:autoSpaceDE/>
        <w:autoSpaceDN/>
        <w:adjustRightInd/>
        <w:spacing w:line="220"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Comprobar, en cualquier momento, la presentación de datos falsos o inexactos en la oferta.</w:t>
      </w:r>
    </w:p>
    <w:p w:rsidR="00000000" w:rsidRDefault="001B31CE">
      <w:pPr>
        <w:numPr>
          <w:ilvl w:val="0"/>
          <w:numId w:val="5"/>
        </w:numPr>
        <w:kinsoku w:val="0"/>
        <w:overflowPunct w:val="0"/>
        <w:autoSpaceDE/>
        <w:autoSpaceDN/>
        <w:adjustRightInd/>
        <w:spacing w:line="216" w:lineRule="exact"/>
        <w:ind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Ceder la concesión a favor de un ter</w:t>
      </w:r>
      <w:r>
        <w:rPr>
          <w:rFonts w:ascii="Verdana" w:hAnsi="Verdana" w:cs="Verdana"/>
          <w:i/>
          <w:iCs/>
          <w:sz w:val="18"/>
          <w:szCs w:val="18"/>
          <w:lang w:val="es-ES" w:eastAsia="es-ES"/>
        </w:rPr>
        <w:t>cero, sin autorización del Consejo.</w:t>
      </w:r>
    </w:p>
    <w:p w:rsidR="00000000" w:rsidRDefault="001B31CE">
      <w:pPr>
        <w:numPr>
          <w:ilvl w:val="0"/>
          <w:numId w:val="6"/>
        </w:numPr>
        <w:kinsoku w:val="0"/>
        <w:overflowPunct w:val="0"/>
        <w:autoSpaceDE/>
        <w:autoSpaceDN/>
        <w:adjustRightInd/>
        <w:spacing w:line="221" w:lineRule="exact"/>
        <w:ind w:right="648"/>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Dejar de formalizar el contrato de concesión por treinta días, contados a partir de la adjudicación.</w:t>
      </w:r>
    </w:p>
    <w:p w:rsidR="00000000" w:rsidRDefault="001B31CE">
      <w:pPr>
        <w:numPr>
          <w:ilvl w:val="0"/>
          <w:numId w:val="5"/>
        </w:numPr>
        <w:kinsoku w:val="0"/>
        <w:overflowPunct w:val="0"/>
        <w:autoSpaceDE/>
        <w:autoSpaceDN/>
        <w:adjustRightInd/>
        <w:spacing w:before="2" w:line="222"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Incurrir en las causales establecidas para la rescisión y resolución contractual dispuestas en la Ley de Contra</w:t>
      </w:r>
      <w:r>
        <w:rPr>
          <w:rFonts w:ascii="Verdana" w:hAnsi="Verdana" w:cs="Verdana"/>
          <w:i/>
          <w:iCs/>
          <w:sz w:val="18"/>
          <w:szCs w:val="18"/>
          <w:lang w:val="es-ES" w:eastAsia="es-ES"/>
        </w:rPr>
        <w:t>tación Administrativa y su reglamento.</w:t>
      </w:r>
    </w:p>
    <w:p w:rsidR="00000000" w:rsidRDefault="001B31CE">
      <w:pPr>
        <w:numPr>
          <w:ilvl w:val="0"/>
          <w:numId w:val="5"/>
        </w:numPr>
        <w:kinsoku w:val="0"/>
        <w:overflowPunct w:val="0"/>
        <w:autoSpaceDE/>
        <w:autoSpaceDN/>
        <w:adjustRightInd/>
        <w:spacing w:line="221" w:lineRule="exact"/>
        <w:ind w:right="72"/>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Cumplir el plazo.</w:t>
      </w:r>
    </w:p>
    <w:p w:rsidR="00000000" w:rsidRDefault="001B31CE">
      <w:pPr>
        <w:numPr>
          <w:ilvl w:val="0"/>
          <w:numId w:val="5"/>
        </w:numPr>
        <w:kinsoku w:val="0"/>
        <w:overflowPunct w:val="0"/>
        <w:autoSpaceDE/>
        <w:autoSpaceDN/>
        <w:adjustRightInd/>
        <w:spacing w:line="218"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Por remate judicial, declarado en sentencia firme, del vehículo objeto de la concesión." (el resaltado es nuestro)</w:t>
      </w:r>
    </w:p>
    <w:p w:rsidR="00000000" w:rsidRDefault="001B31CE">
      <w:pPr>
        <w:kinsoku w:val="0"/>
        <w:overflowPunct w:val="0"/>
        <w:autoSpaceDE/>
        <w:autoSpaceDN/>
        <w:adjustRightInd/>
        <w:spacing w:before="263"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lo anterior se colige, que el Consejo de Transporte Público, actuó</w:t>
      </w:r>
      <w:r>
        <w:rPr>
          <w:rFonts w:ascii="Verdana" w:hAnsi="Verdana" w:cs="Verdana"/>
          <w:sz w:val="22"/>
          <w:szCs w:val="22"/>
          <w:lang w:val="es-ES" w:eastAsia="es-ES"/>
        </w:rPr>
        <w:t xml:space="preserve"> conforme a derecho al no cumplirse por parte de la señora </w:t>
      </w:r>
      <w:r>
        <w:rPr>
          <w:rFonts w:ascii="Verdana" w:hAnsi="Verdana" w:cs="Verdana"/>
          <w:b/>
          <w:bCs/>
          <w:sz w:val="22"/>
          <w:szCs w:val="22"/>
          <w:lang w:val="es-ES" w:eastAsia="es-ES"/>
        </w:rPr>
        <w:t>A</w:t>
      </w:r>
      <w:r w:rsidR="00F2640E">
        <w:rPr>
          <w:rFonts w:ascii="Verdana" w:hAnsi="Verdana" w:cs="Verdana"/>
          <w:b/>
          <w:bCs/>
          <w:sz w:val="22"/>
          <w:szCs w:val="22"/>
          <w:lang w:val="es-ES" w:eastAsia="es-ES"/>
        </w:rPr>
        <w:t>.P.T.P.</w:t>
      </w:r>
      <w:r>
        <w:rPr>
          <w:rFonts w:ascii="Verdana" w:hAnsi="Verdana" w:cs="Verdana"/>
          <w:b/>
          <w:bCs/>
          <w:sz w:val="22"/>
          <w:szCs w:val="22"/>
          <w:lang w:val="es-ES" w:eastAsia="es-ES"/>
        </w:rPr>
        <w:t xml:space="preserve">, </w:t>
      </w:r>
      <w:r>
        <w:rPr>
          <w:rFonts w:ascii="Verdana" w:hAnsi="Verdana" w:cs="Verdana"/>
          <w:sz w:val="22"/>
          <w:szCs w:val="22"/>
          <w:lang w:val="es-ES" w:eastAsia="es-ES"/>
        </w:rPr>
        <w:t>con su obligación de proceder en el tiempo determinado con la formalización de la concesión otorgada.</w:t>
      </w:r>
    </w:p>
    <w:p w:rsidR="00000000" w:rsidRDefault="001B31CE">
      <w:pPr>
        <w:kinsoku w:val="0"/>
        <w:overflowPunct w:val="0"/>
        <w:autoSpaceDE/>
        <w:autoSpaceDN/>
        <w:adjustRightInd/>
        <w:spacing w:before="245" w:line="279" w:lineRule="exact"/>
        <w:ind w:left="72" w:righ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1B31CE">
      <w:pPr>
        <w:numPr>
          <w:ilvl w:val="0"/>
          <w:numId w:val="7"/>
        </w:numPr>
        <w:kinsoku w:val="0"/>
        <w:overflowPunct w:val="0"/>
        <w:autoSpaceDE/>
        <w:autoSpaceDN/>
        <w:adjustRightInd/>
        <w:spacing w:before="276" w:line="270"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declara sin lugar el </w:t>
      </w:r>
      <w:r>
        <w:rPr>
          <w:rFonts w:ascii="Verdana" w:hAnsi="Verdana" w:cs="Verdana"/>
          <w:b/>
          <w:bCs/>
          <w:sz w:val="22"/>
          <w:szCs w:val="22"/>
          <w:lang w:val="es-ES" w:eastAsia="es-ES"/>
        </w:rPr>
        <w:t>Recurso de Apelación en</w:t>
      </w:r>
      <w:r>
        <w:rPr>
          <w:rFonts w:ascii="Verdana" w:hAnsi="Verdana" w:cs="Verdana"/>
          <w:b/>
          <w:bCs/>
          <w:sz w:val="22"/>
          <w:szCs w:val="22"/>
          <w:lang w:val="es-ES" w:eastAsia="es-ES"/>
        </w:rPr>
        <w:t xml:space="preserve">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A</w:t>
      </w:r>
      <w:r w:rsidR="00F2640E">
        <w:rPr>
          <w:rFonts w:ascii="Verdana" w:hAnsi="Verdana" w:cs="Verdana"/>
          <w:b/>
          <w:bCs/>
          <w:sz w:val="22"/>
          <w:szCs w:val="22"/>
          <w:lang w:val="es-ES" w:eastAsia="es-ES"/>
        </w:rPr>
        <w:t>.P.T.P.</w:t>
      </w:r>
      <w:r>
        <w:rPr>
          <w:rFonts w:ascii="Verdana" w:hAnsi="Verdana" w:cs="Verdana"/>
          <w:b/>
          <w:bCs/>
          <w:sz w:val="22"/>
          <w:szCs w:val="22"/>
          <w:lang w:val="es-ES" w:eastAsia="es-ES"/>
        </w:rPr>
        <w:t xml:space="preserve">, cédula de identidad número </w:t>
      </w:r>
      <w:r w:rsidR="00F2640E">
        <w:rPr>
          <w:rFonts w:ascii="Verdana" w:hAnsi="Verdana" w:cs="Verdana"/>
          <w:b/>
          <w:bCs/>
          <w:sz w:val="22"/>
          <w:szCs w:val="22"/>
          <w:lang w:val="es-ES" w:eastAsia="es-ES"/>
        </w:rPr>
        <w:t>…</w:t>
      </w:r>
      <w:bookmarkStart w:id="0" w:name="_GoBack"/>
      <w:bookmarkEnd w:id="0"/>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 xml:space="preserve">dictado por la Junta Directiva del Consejo de Transporte </w:t>
      </w:r>
      <w:r>
        <w:rPr>
          <w:rFonts w:ascii="Verdana" w:hAnsi="Verdana" w:cs="Verdana"/>
          <w:sz w:val="22"/>
          <w:szCs w:val="22"/>
          <w:lang w:val="es-ES" w:eastAsia="es-ES"/>
        </w:rPr>
        <w:t>Público.</w:t>
      </w:r>
    </w:p>
    <w:p w:rsidR="00000000" w:rsidRDefault="001B31CE">
      <w:pPr>
        <w:numPr>
          <w:ilvl w:val="0"/>
          <w:numId w:val="8"/>
        </w:numPr>
        <w:kinsoku w:val="0"/>
        <w:overflowPunct w:val="0"/>
        <w:autoSpaceDE/>
        <w:autoSpaceDN/>
        <w:adjustRightInd/>
        <w:spacing w:before="264" w:line="276" w:lineRule="exact"/>
        <w:ind w:right="72"/>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De conformidad con el artículo 22, inciso c), de la citada Ley 7969, la presente resolución no tiene ulterior recurso por lo que, </w:t>
      </w:r>
      <w:r>
        <w:rPr>
          <w:rFonts w:ascii="Verdana" w:hAnsi="Verdana" w:cs="Verdana"/>
          <w:b/>
          <w:bCs/>
          <w:spacing w:val="-1"/>
          <w:sz w:val="22"/>
          <w:szCs w:val="22"/>
          <w:lang w:val="es-ES" w:eastAsia="es-ES"/>
        </w:rPr>
        <w:t xml:space="preserve">se </w:t>
      </w:r>
      <w:r>
        <w:rPr>
          <w:rFonts w:ascii="Verdana" w:hAnsi="Verdana" w:cs="Verdana"/>
          <w:i/>
          <w:iCs/>
          <w:spacing w:val="-1"/>
          <w:sz w:val="22"/>
          <w:szCs w:val="22"/>
          <w:lang w:val="es-ES" w:eastAsia="es-ES"/>
        </w:rPr>
        <w:t>tiene por agotada la</w:t>
      </w:r>
    </w:p>
    <w:p w:rsidR="00000000" w:rsidRDefault="001B31CE" w:rsidP="00F2640E">
      <w:pPr>
        <w:kinsoku w:val="0"/>
        <w:overflowPunct w:val="0"/>
        <w:autoSpaceDE/>
        <w:autoSpaceDN/>
        <w:adjustRightInd/>
        <w:spacing w:before="32" w:after="1" w:line="279" w:lineRule="exact"/>
        <w:ind w:left="72" w:right="72"/>
        <w:textAlignment w:val="baseline"/>
        <w:rPr>
          <w:sz w:val="24"/>
          <w:szCs w:val="24"/>
        </w:rPr>
      </w:pPr>
      <w:r>
        <w:rPr>
          <w:rFonts w:ascii="Verdana" w:hAnsi="Verdana" w:cs="Verdana"/>
          <w:i/>
          <w:iCs/>
          <w:spacing w:val="-2"/>
          <w:sz w:val="22"/>
          <w:szCs w:val="22"/>
          <w:lang w:val="es-ES" w:eastAsia="es-ES"/>
        </w:rPr>
        <w:t xml:space="preserve">vía administrativa. </w:t>
      </w:r>
      <w:r w:rsidR="00F2640E">
        <w:rPr>
          <w:rFonts w:ascii="Verdana" w:hAnsi="Verdana" w:cs="Verdana"/>
          <w:b/>
          <w:bCs/>
          <w:spacing w:val="-2"/>
          <w:sz w:val="22"/>
          <w:szCs w:val="22"/>
          <w:lang w:val="es-ES" w:eastAsia="es-ES"/>
        </w:rPr>
        <w:t xml:space="preserve">NOTIFIQUESE. </w:t>
      </w:r>
    </w:p>
    <w:p w:rsidR="00000000" w:rsidRDefault="001B31CE">
      <w:pPr>
        <w:widowControl/>
        <w:rPr>
          <w:sz w:val="24"/>
          <w:szCs w:val="24"/>
        </w:rPr>
      </w:pPr>
    </w:p>
    <w:p w:rsidR="00F2640E" w:rsidRDefault="00F2640E">
      <w:pPr>
        <w:widowControl/>
        <w:rPr>
          <w:sz w:val="24"/>
          <w:szCs w:val="24"/>
        </w:rPr>
      </w:pPr>
    </w:p>
    <w:p w:rsidR="00F2640E" w:rsidRPr="00CF40A0" w:rsidRDefault="00F2640E" w:rsidP="00F2640E">
      <w:pPr>
        <w:kinsoku w:val="0"/>
        <w:overflowPunct w:val="0"/>
        <w:autoSpaceDE/>
        <w:autoSpaceDN/>
        <w:adjustRightInd/>
        <w:spacing w:after="374" w:line="320" w:lineRule="exact"/>
        <w:ind w:left="851" w:right="72" w:hanging="851"/>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F2640E" w:rsidRDefault="00F2640E" w:rsidP="00F2640E">
      <w:pPr>
        <w:pStyle w:val="Style1"/>
        <w:kinsoku w:val="0"/>
        <w:overflowPunct w:val="0"/>
        <w:autoSpaceDE/>
        <w:autoSpaceDN/>
        <w:adjustRightInd/>
        <w:spacing w:after="301" w:line="288" w:lineRule="exact"/>
        <w:ind w:left="851" w:hanging="851"/>
        <w:jc w:val="center"/>
        <w:textAlignment w:val="baseline"/>
        <w:rPr>
          <w:rStyle w:val="CharacterStyle1"/>
          <w:b/>
          <w:i/>
          <w:iCs/>
          <w:spacing w:val="5"/>
          <w:sz w:val="26"/>
          <w:szCs w:val="26"/>
        </w:rPr>
      </w:pPr>
      <w:r>
        <w:rPr>
          <w:rStyle w:val="CharacterStyle1"/>
          <w:b/>
          <w:i/>
          <w:iCs/>
          <w:spacing w:val="5"/>
          <w:sz w:val="26"/>
          <w:szCs w:val="26"/>
        </w:rPr>
        <w:t>Presidente</w:t>
      </w:r>
    </w:p>
    <w:p w:rsidR="00F2640E" w:rsidRDefault="00F2640E" w:rsidP="00F2640E">
      <w:pPr>
        <w:kinsoku w:val="0"/>
        <w:overflowPunct w:val="0"/>
        <w:autoSpaceDE/>
        <w:autoSpaceDN/>
        <w:adjustRightInd/>
        <w:spacing w:before="268" w:after="470" w:line="260" w:lineRule="exact"/>
        <w:jc w:val="center"/>
        <w:textAlignment w:val="baseline"/>
        <w:rPr>
          <w:sz w:val="24"/>
          <w:szCs w:val="24"/>
        </w:rPr>
        <w:sectPr w:rsidR="00F2640E">
          <w:pgSz w:w="12264" w:h="15782"/>
          <w:pgMar w:top="1240" w:right="1616" w:bottom="366" w:left="1608" w:header="720" w:footer="720" w:gutter="0"/>
          <w:cols w:space="720"/>
          <w:noEndnote/>
        </w:sect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B31CE" w:rsidRDefault="001B31CE" w:rsidP="00F2640E">
      <w:pPr>
        <w:tabs>
          <w:tab w:val="right" w:pos="3096"/>
        </w:tabs>
        <w:kinsoku w:val="0"/>
        <w:overflowPunct w:val="0"/>
        <w:autoSpaceDE/>
        <w:autoSpaceDN/>
        <w:adjustRightInd/>
        <w:spacing w:before="1" w:line="287" w:lineRule="exact"/>
        <w:textAlignment w:val="baseline"/>
        <w:rPr>
          <w:sz w:val="25"/>
          <w:szCs w:val="25"/>
          <w:lang w:val="es-ES" w:eastAsia="es-ES"/>
        </w:rPr>
      </w:pPr>
    </w:p>
    <w:sectPr w:rsidR="001B31CE">
      <w:type w:val="continuous"/>
      <w:pgSz w:w="12264" w:h="15782"/>
      <w:pgMar w:top="1240" w:right="1705" w:bottom="366" w:left="74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7453"/>
    <w:multiLevelType w:val="singleLevel"/>
    <w:tmpl w:val="294A6062"/>
    <w:lvl w:ilvl="0">
      <w:start w:val="2"/>
      <w:numFmt w:val="lowerLetter"/>
      <w:lvlText w:val="%1)"/>
      <w:lvlJc w:val="left"/>
      <w:pPr>
        <w:tabs>
          <w:tab w:val="num" w:pos="1224"/>
        </w:tabs>
        <w:ind w:left="648" w:firstLine="288"/>
      </w:pPr>
      <w:rPr>
        <w:rFonts w:ascii="Verdana" w:hAnsi="Verdana" w:cs="Verdana"/>
        <w:i/>
        <w:iCs/>
        <w:snapToGrid/>
        <w:sz w:val="18"/>
        <w:szCs w:val="18"/>
      </w:rPr>
    </w:lvl>
  </w:abstractNum>
  <w:abstractNum w:abstractNumId="1" w15:restartNumberingAfterBreak="0">
    <w:nsid w:val="022B98D3"/>
    <w:multiLevelType w:val="singleLevel"/>
    <w:tmpl w:val="732D6372"/>
    <w:lvl w:ilvl="0">
      <w:start w:val="1"/>
      <w:numFmt w:val="decimal"/>
      <w:lvlText w:val="%1.-"/>
      <w:lvlJc w:val="left"/>
      <w:pPr>
        <w:tabs>
          <w:tab w:val="num" w:pos="504"/>
        </w:tabs>
        <w:ind w:left="72"/>
      </w:pPr>
      <w:rPr>
        <w:rFonts w:ascii="Verdana" w:hAnsi="Verdana" w:cs="Verdana"/>
        <w:b/>
        <w:bCs/>
        <w:snapToGrid/>
        <w:sz w:val="22"/>
        <w:szCs w:val="22"/>
      </w:rPr>
    </w:lvl>
  </w:abstractNum>
  <w:abstractNum w:abstractNumId="2" w15:restartNumberingAfterBreak="0">
    <w:nsid w:val="031AF477"/>
    <w:multiLevelType w:val="singleLevel"/>
    <w:tmpl w:val="07AFB32D"/>
    <w:lvl w:ilvl="0">
      <w:start w:val="1"/>
      <w:numFmt w:val="upperLetter"/>
      <w:lvlText w:val="%1)."/>
      <w:lvlJc w:val="left"/>
      <w:pPr>
        <w:tabs>
          <w:tab w:val="num" w:pos="576"/>
        </w:tabs>
        <w:ind w:left="72"/>
      </w:pPr>
      <w:rPr>
        <w:rFonts w:ascii="Verdana" w:hAnsi="Verdana" w:cs="Verdana"/>
        <w:b/>
        <w:bCs/>
        <w:snapToGrid/>
        <w:sz w:val="22"/>
        <w:szCs w:val="22"/>
      </w:rPr>
    </w:lvl>
  </w:abstractNum>
  <w:abstractNum w:abstractNumId="3" w15:restartNumberingAfterBreak="0">
    <w:nsid w:val="074F5497"/>
    <w:multiLevelType w:val="singleLevel"/>
    <w:tmpl w:val="93F47420"/>
    <w:lvl w:ilvl="0">
      <w:start w:val="1"/>
      <w:numFmt w:val="upperRoman"/>
      <w:lvlText w:val="%1.-"/>
      <w:lvlJc w:val="left"/>
      <w:pPr>
        <w:tabs>
          <w:tab w:val="num" w:pos="504"/>
        </w:tabs>
        <w:ind w:left="72"/>
      </w:pPr>
      <w:rPr>
        <w:rFonts w:ascii="Verdana" w:hAnsi="Verdana" w:cs="Verdana"/>
        <w:b/>
        <w:snapToGrid/>
        <w:sz w:val="22"/>
        <w:szCs w:val="22"/>
      </w:rPr>
    </w:lvl>
  </w:abstractNum>
  <w:num w:numId="1">
    <w:abstractNumId w:val="1"/>
  </w:num>
  <w:num w:numId="2">
    <w:abstractNumId w:val="1"/>
    <w:lvlOverride w:ilvl="0">
      <w:lvl w:ilvl="0">
        <w:numFmt w:val="decimal"/>
        <w:lvlText w:val="%1.-"/>
        <w:lvlJc w:val="left"/>
        <w:pPr>
          <w:tabs>
            <w:tab w:val="num" w:pos="648"/>
          </w:tabs>
          <w:ind w:left="72"/>
        </w:pPr>
        <w:rPr>
          <w:rFonts w:ascii="Verdana" w:hAnsi="Verdana" w:cs="Verdana"/>
          <w:b/>
          <w:bCs/>
          <w:snapToGrid/>
          <w:sz w:val="22"/>
          <w:szCs w:val="22"/>
        </w:rPr>
      </w:lvl>
    </w:lvlOverride>
  </w:num>
  <w:num w:numId="3">
    <w:abstractNumId w:val="2"/>
  </w:num>
  <w:num w:numId="4">
    <w:abstractNumId w:val="2"/>
    <w:lvlOverride w:ilvl="0">
      <w:lvl w:ilvl="0">
        <w:numFmt w:val="upperLetter"/>
        <w:lvlText w:val="%1)."/>
        <w:lvlJc w:val="left"/>
        <w:pPr>
          <w:tabs>
            <w:tab w:val="num" w:pos="576"/>
          </w:tabs>
          <w:ind w:left="72"/>
        </w:pPr>
        <w:rPr>
          <w:rFonts w:ascii="Verdana" w:hAnsi="Verdana" w:cs="Verdana"/>
          <w:snapToGrid/>
          <w:sz w:val="22"/>
          <w:szCs w:val="22"/>
        </w:rPr>
      </w:lvl>
    </w:lvlOverride>
  </w:num>
  <w:num w:numId="5">
    <w:abstractNumId w:val="0"/>
  </w:num>
  <w:num w:numId="6">
    <w:abstractNumId w:val="0"/>
    <w:lvlOverride w:ilvl="0">
      <w:lvl w:ilvl="0">
        <w:numFmt w:val="lowerLetter"/>
        <w:lvlText w:val="%1)"/>
        <w:lvlJc w:val="left"/>
        <w:pPr>
          <w:tabs>
            <w:tab w:val="num" w:pos="1224"/>
          </w:tabs>
          <w:ind w:left="648" w:firstLine="288"/>
        </w:pPr>
        <w:rPr>
          <w:rFonts w:ascii="Verdana" w:hAnsi="Verdana" w:cs="Verdana"/>
          <w:b/>
          <w:bCs/>
          <w:i/>
          <w:iCs/>
          <w:snapToGrid/>
          <w:sz w:val="18"/>
          <w:szCs w:val="18"/>
        </w:rPr>
      </w:lvl>
    </w:lvlOverride>
  </w:num>
  <w:num w:numId="7">
    <w:abstractNumId w:val="3"/>
  </w:num>
  <w:num w:numId="8">
    <w:abstractNumId w:val="3"/>
    <w:lvlOverride w:ilvl="0">
      <w:lvl w:ilvl="0">
        <w:numFmt w:val="upperRoman"/>
        <w:lvlText w:val="%1.-"/>
        <w:lvlJc w:val="left"/>
        <w:pPr>
          <w:tabs>
            <w:tab w:val="num" w:pos="648"/>
          </w:tabs>
          <w:ind w:left="72"/>
        </w:pPr>
        <w:rPr>
          <w:rFonts w:ascii="Verdana" w:hAnsi="Verdana" w:cs="Verdana"/>
          <w:b/>
          <w:i w:val="0"/>
          <w:snapToGrid/>
          <w:spacing w:val="-1"/>
          <w:sz w:val="22"/>
          <w:szCs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A5"/>
    <w:rsid w:val="001B31CE"/>
    <w:rsid w:val="00C945A5"/>
    <w:rsid w:val="00E23C5F"/>
    <w:rsid w:val="00F264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6DCB5"/>
  <w14:defaultImageDpi w14:val="0"/>
  <w15:docId w15:val="{4BDA2CD9-790D-4C97-9AF5-302E0313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45A5"/>
    <w:rPr>
      <w:color w:val="0563C1" w:themeColor="hyperlink"/>
      <w:u w:val="single"/>
    </w:rPr>
  </w:style>
  <w:style w:type="character" w:styleId="Mencionar">
    <w:name w:val="Mention"/>
    <w:basedOn w:val="Fuentedeprrafopredeter"/>
    <w:uiPriority w:val="99"/>
    <w:semiHidden/>
    <w:unhideWhenUsed/>
    <w:rsid w:val="00C945A5"/>
    <w:rPr>
      <w:color w:val="2B579A"/>
      <w:shd w:val="clear" w:color="auto" w:fill="E6E6E6"/>
    </w:rPr>
  </w:style>
  <w:style w:type="paragraph" w:customStyle="1" w:styleId="Style1">
    <w:name w:val="Style 1"/>
    <w:basedOn w:val="Normal"/>
    <w:uiPriority w:val="99"/>
    <w:rsid w:val="00F2640E"/>
    <w:rPr>
      <w:lang w:val="es-CR"/>
    </w:rPr>
  </w:style>
  <w:style w:type="character" w:customStyle="1" w:styleId="CharacterStyle1">
    <w:name w:val="Character Style 1"/>
    <w:uiPriority w:val="99"/>
    <w:rsid w:val="00F264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12" Type="http://schemas.openxmlformats.org/officeDocument/2006/relationships/hyperlink" Target="mailto:xxxxxxxx@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xx@hotmail.com" TargetMode="External"/><Relationship Id="rId11" Type="http://schemas.openxmlformats.org/officeDocument/2006/relationships/hyperlink" Target="mailto:xxxxxxxx@hotmail.com" TargetMode="External"/><Relationship Id="rId5" Type="http://schemas.openxmlformats.org/officeDocument/2006/relationships/hyperlink" Target="mailto:xxxxxxxx@hotmail.com" TargetMode="External"/><Relationship Id="rId15" Type="http://schemas.openxmlformats.org/officeDocument/2006/relationships/hyperlink" Target="mailto:xxxxxxxx@hotmail.com" TargetMode="External"/><Relationship Id="rId10"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hyperlink" Target="mailto:xxxxxxxxx@hotmail.com" TargetMode="External"/><Relationship Id="rId14"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2901</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2017-03-28T20:16:00Z</dcterms:created>
  <dcterms:modified xsi:type="dcterms:W3CDTF">2017-03-28T20:16:00Z</dcterms:modified>
</cp:coreProperties>
</file>